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2C0FB68" w14:textId="77777777" w:rsidR="00847A7A" w:rsidRDefault="00847A7A">
      <w:pPr>
        <w:pStyle w:val="normal0"/>
      </w:pPr>
      <w:bookmarkStart w:id="0" w:name="_GoBack"/>
      <w:bookmarkEnd w:id="0"/>
    </w:p>
    <w:tbl>
      <w:tblPr>
        <w:tblStyle w:val="a"/>
        <w:tblW w:w="14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55"/>
        <w:gridCol w:w="2640"/>
        <w:gridCol w:w="360"/>
        <w:gridCol w:w="2535"/>
        <w:gridCol w:w="1875"/>
        <w:gridCol w:w="1395"/>
        <w:gridCol w:w="3841"/>
      </w:tblGrid>
      <w:tr w:rsidR="00847A7A" w14:paraId="6B979564" w14:textId="77777777" w:rsidTr="00B45D0E">
        <w:tc>
          <w:tcPr>
            <w:tcW w:w="14701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966A6" w14:textId="77777777" w:rsidR="00847A7A" w:rsidRDefault="00B45D0E">
            <w:pPr>
              <w:pStyle w:val="normal0"/>
              <w:spacing w:after="120"/>
              <w:ind w:left="-80"/>
            </w:pPr>
            <w:r>
              <w:rPr>
                <w:b/>
                <w:sz w:val="20"/>
                <w:szCs w:val="20"/>
                <w:shd w:val="clear" w:color="auto" w:fill="BFBFBF"/>
              </w:rPr>
              <w:t>Year level</w:t>
            </w:r>
            <w:r>
              <w:rPr>
                <w:sz w:val="20"/>
                <w:szCs w:val="20"/>
                <w:shd w:val="clear" w:color="auto" w:fill="BFBFBF"/>
              </w:rPr>
              <w:t xml:space="preserve">: 3 and 4          </w:t>
            </w:r>
            <w:r>
              <w:rPr>
                <w:sz w:val="20"/>
                <w:szCs w:val="20"/>
                <w:shd w:val="clear" w:color="auto" w:fill="BFBFBF"/>
              </w:rPr>
              <w:tab/>
            </w:r>
            <w:r>
              <w:rPr>
                <w:b/>
                <w:sz w:val="20"/>
                <w:szCs w:val="20"/>
                <w:shd w:val="clear" w:color="auto" w:fill="BFBFBF"/>
              </w:rPr>
              <w:t>Curriculum level</w:t>
            </w:r>
            <w:r>
              <w:rPr>
                <w:sz w:val="20"/>
                <w:szCs w:val="20"/>
                <w:shd w:val="clear" w:color="auto" w:fill="BFBFBF"/>
              </w:rPr>
              <w:t xml:space="preserve">:  2                                                                                                                                                                            </w:t>
            </w:r>
          </w:p>
          <w:p w14:paraId="0C63CC0C" w14:textId="77777777" w:rsidR="00847A7A" w:rsidRDefault="00B45D0E">
            <w:pPr>
              <w:pStyle w:val="normal0"/>
              <w:spacing w:after="120"/>
              <w:ind w:left="-80"/>
            </w:pPr>
            <w:r>
              <w:rPr>
                <w:i/>
                <w:sz w:val="20"/>
                <w:szCs w:val="20"/>
                <w:shd w:val="clear" w:color="auto" w:fill="BFBFBF"/>
              </w:rPr>
              <w:t>By Karen Swinton</w:t>
            </w:r>
          </w:p>
        </w:tc>
      </w:tr>
      <w:tr w:rsidR="00847A7A" w14:paraId="7032E892" w14:textId="77777777" w:rsidTr="00B45D0E">
        <w:tc>
          <w:tcPr>
            <w:tcW w:w="469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AFD8A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</w:rPr>
              <w:t>Curriculum learning area:</w:t>
            </w:r>
            <w:r>
              <w:rPr>
                <w:sz w:val="20"/>
                <w:szCs w:val="20"/>
              </w:rPr>
              <w:t xml:space="preserve"> Maths</w:t>
            </w:r>
          </w:p>
          <w:p w14:paraId="24ED534D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</w:rPr>
              <w:t>Strand: Measurement</w:t>
            </w:r>
          </w:p>
        </w:tc>
        <w:tc>
          <w:tcPr>
            <w:tcW w:w="10006" w:type="dxa"/>
            <w:gridSpan w:val="5"/>
            <w:tcBorders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18558" w14:textId="77777777" w:rsidR="00847A7A" w:rsidRDefault="00B45D0E">
            <w:pPr>
              <w:pStyle w:val="normal0"/>
              <w:spacing w:after="120"/>
              <w:ind w:left="-80"/>
            </w:pPr>
            <w:r>
              <w:rPr>
                <w:b/>
                <w:sz w:val="20"/>
                <w:szCs w:val="20"/>
              </w:rPr>
              <w:t>How to introduce the unit and key competencies to the students (the hook):</w:t>
            </w:r>
            <w:r>
              <w:rPr>
                <w:sz w:val="20"/>
                <w:szCs w:val="20"/>
              </w:rPr>
              <w:t xml:space="preserve"> </w:t>
            </w:r>
          </w:p>
          <w:p w14:paraId="328548AD" w14:textId="77777777" w:rsidR="00847A7A" w:rsidRDefault="00B45D0E">
            <w:pPr>
              <w:pStyle w:val="normal0"/>
              <w:numPr>
                <w:ilvl w:val="0"/>
                <w:numId w:val="9"/>
              </w:numPr>
              <w:spacing w:after="120"/>
              <w:ind w:hanging="36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wonder how much Lily weighs? How could we find out?</w:t>
            </w:r>
          </w:p>
          <w:p w14:paraId="3E41E82B" w14:textId="77777777" w:rsidR="00847A7A" w:rsidRDefault="00B45D0E">
            <w:pPr>
              <w:pStyle w:val="normal0"/>
              <w:numPr>
                <w:ilvl w:val="0"/>
                <w:numId w:val="9"/>
              </w:numPr>
              <w:spacing w:after="120"/>
              <w:ind w:hanging="36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Our class timetable - what times and events do we have during our week.</w:t>
            </w:r>
          </w:p>
          <w:p w14:paraId="017492DD" w14:textId="77777777" w:rsidR="00847A7A" w:rsidRDefault="00B45D0E">
            <w:pPr>
              <w:pStyle w:val="normal0"/>
              <w:numPr>
                <w:ilvl w:val="0"/>
                <w:numId w:val="9"/>
              </w:numPr>
              <w:spacing w:after="120"/>
              <w:ind w:hanging="36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 </w:t>
            </w:r>
            <w:r>
              <w:rPr>
                <w:b/>
                <w:sz w:val="20"/>
                <w:szCs w:val="20"/>
              </w:rPr>
              <w:t>wonder how far it is around the field?</w:t>
            </w:r>
          </w:p>
        </w:tc>
      </w:tr>
      <w:tr w:rsidR="00847A7A" w14:paraId="7F429C55" w14:textId="77777777" w:rsidTr="00B45D0E">
        <w:tc>
          <w:tcPr>
            <w:tcW w:w="14701" w:type="dxa"/>
            <w:gridSpan w:val="7"/>
            <w:tcBorders>
              <w:left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12365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</w:rPr>
              <w:t>Level Two Achievement Objectives</w:t>
            </w:r>
          </w:p>
          <w:p w14:paraId="6887D6E5" w14:textId="77777777" w:rsidR="00847A7A" w:rsidRDefault="00B45D0E">
            <w:pPr>
              <w:pStyle w:val="normal0"/>
              <w:ind w:left="-80"/>
            </w:pPr>
            <w:r>
              <w:rPr>
                <w:i/>
                <w:sz w:val="20"/>
                <w:szCs w:val="20"/>
              </w:rPr>
              <w:t>In a range of meaningful contexts, students will be engaged in thinking mathematically and statistically. They will solve problems and model situations that require them to:</w:t>
            </w:r>
          </w:p>
          <w:p w14:paraId="3E4BFD1D" w14:textId="77777777" w:rsidR="00847A7A" w:rsidRDefault="00B45D0E">
            <w:pPr>
              <w:pStyle w:val="normal0"/>
              <w:ind w:left="-80"/>
            </w:pPr>
            <w:r>
              <w:rPr>
                <w:i/>
                <w:sz w:val="20"/>
                <w:szCs w:val="20"/>
              </w:rPr>
              <w:t>Number strategies use simple additive strategies with whole numbers and fractions</w:t>
            </w:r>
          </w:p>
          <w:p w14:paraId="043A06EC" w14:textId="77777777" w:rsidR="00847A7A" w:rsidRDefault="00B45D0E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 and use appropriate units and devices to measure length, area, volume and capacity, weight (mass), turn (angle), temperature, and time.</w:t>
            </w:r>
          </w:p>
          <w:p w14:paraId="412846DA" w14:textId="77777777" w:rsidR="00847A7A" w:rsidRDefault="00B45D0E">
            <w:pPr>
              <w:pStyle w:val="normal0"/>
              <w:numPr>
                <w:ilvl w:val="0"/>
                <w:numId w:val="1"/>
              </w:numPr>
              <w:ind w:hanging="360"/>
              <w:contextualSpacing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8"/>
                <w:szCs w:val="18"/>
              </w:rPr>
              <w:t xml:space="preserve">Partition and/or combine like </w:t>
            </w:r>
            <w:r>
              <w:rPr>
                <w:sz w:val="18"/>
                <w:szCs w:val="18"/>
              </w:rPr>
              <w:t>measures and communicate them, using numbers and units.</w:t>
            </w:r>
          </w:p>
          <w:p w14:paraId="4132FF19" w14:textId="77777777" w:rsidR="00847A7A" w:rsidRDefault="00B45D0E">
            <w:pPr>
              <w:pStyle w:val="normal0"/>
              <w:ind w:left="-80"/>
            </w:pPr>
            <w:r>
              <w:rPr>
                <w:sz w:val="18"/>
                <w:szCs w:val="18"/>
              </w:rPr>
              <w:t xml:space="preserve"> </w:t>
            </w:r>
          </w:p>
          <w:p w14:paraId="5C713D1E" w14:textId="77777777" w:rsidR="00847A7A" w:rsidRDefault="00B45D0E">
            <w:pPr>
              <w:pStyle w:val="normal0"/>
              <w:ind w:left="-80"/>
            </w:pPr>
            <w:r>
              <w:t xml:space="preserve">Achievement Objectives used will be </w:t>
            </w:r>
            <w:r>
              <w:rPr>
                <w:highlight w:val="yellow"/>
              </w:rPr>
              <w:t>highlighted</w:t>
            </w:r>
            <w:r>
              <w:t>!</w:t>
            </w:r>
          </w:p>
        </w:tc>
      </w:tr>
      <w:tr w:rsidR="00847A7A" w14:paraId="2AC0212C" w14:textId="77777777" w:rsidTr="00B45D0E">
        <w:tc>
          <w:tcPr>
            <w:tcW w:w="5055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4736C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</w:rPr>
              <w:t>National Standards</w:t>
            </w:r>
          </w:p>
          <w:p w14:paraId="437CCA87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  <w:u w:val="single"/>
              </w:rPr>
              <w:t>Below expected level - for support</w:t>
            </w:r>
          </w:p>
          <w:p w14:paraId="25728425" w14:textId="77777777" w:rsidR="00847A7A" w:rsidRDefault="00B45D0E">
            <w:pPr>
              <w:pStyle w:val="normal0"/>
              <w:ind w:left="-80"/>
            </w:pPr>
            <w:r>
              <w:rPr>
                <w:i/>
                <w:sz w:val="20"/>
                <w:szCs w:val="20"/>
              </w:rPr>
              <w:t>In contexts that require them to solve problems or model situations, students will be able to:</w:t>
            </w:r>
          </w:p>
          <w:p w14:paraId="354456E2" w14:textId="77777777" w:rsidR="00847A7A" w:rsidRDefault="00B45D0E">
            <w:pPr>
              <w:pStyle w:val="normal0"/>
              <w:ind w:left="280" w:hanging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sz w:val="18"/>
                <w:szCs w:val="18"/>
              </w:rPr>
              <w:t>compare the lengths, areas, volumes or capacities, and weights of objects and the durations of events, using self-chosen units of measurement</w:t>
            </w:r>
          </w:p>
          <w:p w14:paraId="19C5F4F8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</w:rPr>
              <w:t xml:space="preserve">National Standards used </w:t>
            </w:r>
            <w:r>
              <w:rPr>
                <w:b/>
                <w:sz w:val="20"/>
                <w:szCs w:val="20"/>
                <w:highlight w:val="yellow"/>
              </w:rPr>
              <w:t>highlighted</w:t>
            </w:r>
          </w:p>
        </w:tc>
        <w:tc>
          <w:tcPr>
            <w:tcW w:w="4410" w:type="dxa"/>
            <w:gridSpan w:val="2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391E7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  <w:u w:val="single"/>
              </w:rPr>
              <w:t>Year 3</w:t>
            </w:r>
          </w:p>
          <w:p w14:paraId="53113384" w14:textId="77777777" w:rsidR="00847A7A" w:rsidRDefault="00B45D0E">
            <w:pPr>
              <w:pStyle w:val="normal0"/>
              <w:ind w:left="-80"/>
            </w:pPr>
            <w:r>
              <w:rPr>
                <w:i/>
                <w:sz w:val="20"/>
                <w:szCs w:val="20"/>
              </w:rPr>
              <w:t>In contexts that require them to solve problems or model situations, students will be able to:</w:t>
            </w:r>
          </w:p>
          <w:p w14:paraId="55F23EAC" w14:textId="77777777" w:rsidR="00847A7A" w:rsidRDefault="00B45D0E">
            <w:pPr>
              <w:pStyle w:val="normal0"/>
              <w:ind w:left="280" w:hanging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sz w:val="18"/>
                <w:szCs w:val="18"/>
              </w:rPr>
              <w:t>measure the lengths, areas, volumes or capacities, and weights of objects and the duration of events, using linear whole-number scales and applying basic</w:t>
            </w:r>
            <w:r>
              <w:rPr>
                <w:sz w:val="18"/>
                <w:szCs w:val="18"/>
              </w:rPr>
              <w:t xml:space="preserve"> addition facts to standard units</w:t>
            </w:r>
          </w:p>
          <w:p w14:paraId="495B1FA8" w14:textId="77777777" w:rsidR="00847A7A" w:rsidRDefault="00B45D0E">
            <w:pPr>
              <w:pStyle w:val="normal0"/>
              <w:ind w:left="-80" w:firstLine="720"/>
              <w:jc w:val="both"/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36" w:type="dxa"/>
            <w:gridSpan w:val="2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A3B56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  <w:u w:val="single"/>
              </w:rPr>
              <w:t>Year 4</w:t>
            </w:r>
          </w:p>
          <w:p w14:paraId="1A231AC7" w14:textId="77777777" w:rsidR="00847A7A" w:rsidRDefault="00B45D0E">
            <w:pPr>
              <w:pStyle w:val="normal0"/>
              <w:ind w:left="-80"/>
            </w:pPr>
            <w:r>
              <w:rPr>
                <w:i/>
                <w:sz w:val="20"/>
                <w:szCs w:val="20"/>
              </w:rPr>
              <w:t>In contexts that require them to solve problems or model situations, students will be able to:</w:t>
            </w:r>
          </w:p>
          <w:p w14:paraId="4FC6F12D" w14:textId="77777777" w:rsidR="00847A7A" w:rsidRDefault="00B45D0E">
            <w:pPr>
              <w:pStyle w:val="normal0"/>
              <w:ind w:left="280" w:hanging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sz w:val="18"/>
                <w:szCs w:val="18"/>
              </w:rPr>
              <w:t>measure the lengths, areas, volumes or capacities, weights, and temperatures of objects and the duration of ev</w:t>
            </w:r>
            <w:r>
              <w:rPr>
                <w:sz w:val="18"/>
                <w:szCs w:val="18"/>
              </w:rPr>
              <w:t>ents, reading scales to the nearest whole number and applying addition, subtraction, and simple multiplication to standard units</w:t>
            </w:r>
          </w:p>
          <w:p w14:paraId="1E1F1D9F" w14:textId="77777777" w:rsidR="00847A7A" w:rsidRDefault="00B45D0E">
            <w:pPr>
              <w:pStyle w:val="normal0"/>
              <w:ind w:left="-80"/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47A7A" w14:paraId="6DD4DA55" w14:textId="77777777" w:rsidTr="00B45D0E">
        <w:tc>
          <w:tcPr>
            <w:tcW w:w="2055" w:type="dxa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5689B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  <w:shd w:val="clear" w:color="auto" w:fill="BFBFBF"/>
              </w:rPr>
              <w:t>Organisation</w:t>
            </w:r>
          </w:p>
        </w:tc>
        <w:tc>
          <w:tcPr>
            <w:tcW w:w="5535" w:type="dxa"/>
            <w:gridSpan w:val="3"/>
            <w:tcBorders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AD10F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  <w:shd w:val="clear" w:color="auto" w:fill="BFBFBF"/>
              </w:rPr>
              <w:t>Resources</w:t>
            </w:r>
          </w:p>
        </w:tc>
        <w:tc>
          <w:tcPr>
            <w:tcW w:w="3270" w:type="dxa"/>
            <w:gridSpan w:val="2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3029D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  <w:shd w:val="clear" w:color="auto" w:fill="BFBFBF"/>
              </w:rPr>
              <w:t>Abilities / Needs / ESOL / Group Lists</w:t>
            </w:r>
          </w:p>
        </w:tc>
        <w:tc>
          <w:tcPr>
            <w:tcW w:w="3841" w:type="dxa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83CE5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  <w:shd w:val="clear" w:color="auto" w:fill="BFBFBF"/>
              </w:rPr>
              <w:t>Grouping (highlight or circle):</w:t>
            </w:r>
          </w:p>
        </w:tc>
      </w:tr>
      <w:tr w:rsidR="00847A7A" w14:paraId="09096481" w14:textId="77777777" w:rsidTr="00B45D0E">
        <w:tc>
          <w:tcPr>
            <w:tcW w:w="2055" w:type="dxa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8D11D" w14:textId="77777777" w:rsidR="00847A7A" w:rsidRDefault="00B45D0E">
            <w:pPr>
              <w:pStyle w:val="normal0"/>
              <w:ind w:left="280" w:hanging="360"/>
            </w:pPr>
            <w:r>
              <w:rPr>
                <w:sz w:val="20"/>
                <w:szCs w:val="20"/>
              </w:rPr>
              <w:t>Whole class</w:t>
            </w:r>
          </w:p>
          <w:p w14:paraId="480AFE1B" w14:textId="77777777" w:rsidR="00847A7A" w:rsidRDefault="00B45D0E">
            <w:pPr>
              <w:pStyle w:val="normal0"/>
              <w:ind w:left="280" w:hanging="360"/>
            </w:pPr>
            <w:r>
              <w:rPr>
                <w:sz w:val="20"/>
                <w:szCs w:val="20"/>
              </w:rPr>
              <w:t>Extension group</w:t>
            </w:r>
          </w:p>
          <w:p w14:paraId="68C330F7" w14:textId="77777777" w:rsidR="00847A7A" w:rsidRDefault="00B45D0E">
            <w:pPr>
              <w:pStyle w:val="normal0"/>
              <w:ind w:left="280" w:hanging="360"/>
            </w:pPr>
            <w:r>
              <w:rPr>
                <w:sz w:val="20"/>
                <w:szCs w:val="20"/>
              </w:rPr>
              <w:t>Support group</w:t>
            </w:r>
          </w:p>
          <w:p w14:paraId="233A67CC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</w:rPr>
              <w:t xml:space="preserve"> </w:t>
            </w:r>
          </w:p>
          <w:p w14:paraId="12ACBE73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35" w:type="dxa"/>
            <w:gridSpan w:val="3"/>
            <w:tcBorders>
              <w:bottom w:val="single" w:sz="12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3043E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sz w:val="20"/>
                <w:szCs w:val="20"/>
              </w:rPr>
              <w:t>NZ Curriculum  and  Maths - National Standards</w:t>
            </w:r>
          </w:p>
          <w:p w14:paraId="5C96766B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sz w:val="20"/>
                <w:szCs w:val="20"/>
              </w:rPr>
              <w:t>Figure it out - Measurement Levels 2-3</w:t>
            </w:r>
          </w:p>
          <w:p w14:paraId="1349D40B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8">
              <w:r>
                <w:rPr>
                  <w:color w:val="1155CC"/>
                  <w:sz w:val="20"/>
                  <w:szCs w:val="20"/>
                  <w:u w:val="single"/>
                </w:rPr>
                <w:t>http://nzmaths.co.nz/measurement-sites</w:t>
              </w:r>
            </w:hyperlink>
          </w:p>
          <w:p w14:paraId="1258766D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9">
              <w:r>
                <w:rPr>
                  <w:color w:val="1155CC"/>
                  <w:sz w:val="20"/>
                  <w:szCs w:val="20"/>
                  <w:u w:val="single"/>
                </w:rPr>
                <w:t>http://www.primaryresources.co.uk/maths/mathsE1.htm</w:t>
              </w:r>
            </w:hyperlink>
            <w:r>
              <w:rPr>
                <w:sz w:val="20"/>
                <w:szCs w:val="20"/>
              </w:rPr>
              <w:t xml:space="preserve"> (measures)</w:t>
            </w:r>
          </w:p>
          <w:p w14:paraId="66C3F190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10">
              <w:r>
                <w:rPr>
                  <w:color w:val="1155CC"/>
                  <w:sz w:val="20"/>
                  <w:szCs w:val="20"/>
                  <w:u w:val="single"/>
                </w:rPr>
                <w:t>http://www.primaryresources.co.uk/maths/mathsE2.htm</w:t>
              </w:r>
            </w:hyperlink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(time)</w:t>
            </w:r>
          </w:p>
          <w:p w14:paraId="06170379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11">
              <w:r>
                <w:rPr>
                  <w:color w:val="1155CC"/>
                  <w:sz w:val="20"/>
                  <w:szCs w:val="20"/>
                  <w:u w:val="single"/>
                </w:rPr>
                <w:t>http://www.primaryresources.co.uk/maths/mathsE4.htm</w:t>
              </w:r>
            </w:hyperlink>
            <w:r>
              <w:rPr>
                <w:sz w:val="20"/>
                <w:szCs w:val="20"/>
              </w:rPr>
              <w:t xml:space="preserve"> (area)</w:t>
            </w:r>
          </w:p>
          <w:p w14:paraId="3BECEA7C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12">
              <w:r>
                <w:rPr>
                  <w:color w:val="1155CC"/>
                  <w:sz w:val="20"/>
                  <w:szCs w:val="20"/>
                  <w:u w:val="single"/>
                </w:rPr>
                <w:t>http://jmathpage.com/JIMSMeasurementpage.html</w:t>
              </w:r>
            </w:hyperlink>
          </w:p>
          <w:p w14:paraId="0AEC735D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13">
              <w:r>
                <w:rPr>
                  <w:color w:val="1155CC"/>
                  <w:sz w:val="20"/>
                  <w:szCs w:val="20"/>
                  <w:u w:val="single"/>
                </w:rPr>
                <w:t>http://pinterest.com/mandy73/measurement-activities/</w:t>
              </w:r>
            </w:hyperlink>
          </w:p>
          <w:p w14:paraId="2C1261DF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14">
              <w:r>
                <w:rPr>
                  <w:color w:val="1155CC"/>
                  <w:sz w:val="20"/>
                  <w:szCs w:val="20"/>
                  <w:u w:val="single"/>
                </w:rPr>
                <w:t>http://www.teachingideas.co.uk/maths/contents_measure.htm</w:t>
              </w:r>
            </w:hyperlink>
          </w:p>
          <w:p w14:paraId="58416C7F" w14:textId="77777777" w:rsidR="00847A7A" w:rsidRDefault="00B45D0E">
            <w:pPr>
              <w:pStyle w:val="normal0"/>
              <w:ind w:left="280" w:hanging="360"/>
              <w:jc w:val="both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hyperlink r:id="rId15">
              <w:r>
                <w:rPr>
                  <w:color w:val="1155CC"/>
                  <w:sz w:val="20"/>
                  <w:szCs w:val="20"/>
                  <w:u w:val="single"/>
                </w:rPr>
                <w:t>http://www.mimioconnect.com/home/result/results/measurement</w:t>
              </w:r>
            </w:hyperlink>
          </w:p>
        </w:tc>
        <w:tc>
          <w:tcPr>
            <w:tcW w:w="3270" w:type="dxa"/>
            <w:gridSpan w:val="2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C1EB9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</w:rPr>
              <w:lastRenderedPageBreak/>
              <w:t>Each class has different groupings - ESOL, l</w:t>
            </w:r>
            <w:r>
              <w:rPr>
                <w:sz w:val="20"/>
                <w:szCs w:val="20"/>
              </w:rPr>
              <w:t>earning needs and learning attitude of children will affect whether or not the children are willing to take risks in their mathematical learning.</w:t>
            </w:r>
          </w:p>
          <w:p w14:paraId="5D639033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4F9FCB12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</w:rPr>
              <w:t>Please refer to individual teachers for detailed group lists.</w:t>
            </w:r>
          </w:p>
          <w:p w14:paraId="403E4383" w14:textId="77777777" w:rsidR="00847A7A" w:rsidRDefault="00B45D0E">
            <w:pPr>
              <w:pStyle w:val="normal0"/>
              <w:ind w:left="-80"/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2FB0C77E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41" w:type="dxa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1EA84" w14:textId="77777777" w:rsidR="00847A7A" w:rsidRDefault="00B45D0E">
            <w:pPr>
              <w:pStyle w:val="normal0"/>
              <w:ind w:left="-80"/>
            </w:pPr>
            <w:r>
              <w:rPr>
                <w:sz w:val="20"/>
                <w:szCs w:val="20"/>
              </w:rPr>
              <w:lastRenderedPageBreak/>
              <w:t>Children could be grouped according to abi</w:t>
            </w:r>
            <w:r>
              <w:rPr>
                <w:sz w:val="20"/>
                <w:szCs w:val="20"/>
              </w:rPr>
              <w:t>lity</w:t>
            </w:r>
          </w:p>
          <w:p w14:paraId="14EE9735" w14:textId="77777777" w:rsidR="00847A7A" w:rsidRDefault="00B45D0E">
            <w:pPr>
              <w:pStyle w:val="normal0"/>
              <w:ind w:left="280" w:hanging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working below expected level</w:t>
            </w:r>
          </w:p>
          <w:p w14:paraId="202B8A26" w14:textId="77777777" w:rsidR="00847A7A" w:rsidRDefault="00B45D0E">
            <w:pPr>
              <w:pStyle w:val="normal0"/>
              <w:ind w:left="280" w:hanging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working at expected level</w:t>
            </w:r>
          </w:p>
          <w:p w14:paraId="415F88A1" w14:textId="77777777" w:rsidR="00847A7A" w:rsidRDefault="00B45D0E">
            <w:pPr>
              <w:pStyle w:val="normal0"/>
              <w:ind w:left="280" w:hanging="360"/>
            </w:pPr>
            <w:r>
              <w:rPr>
                <w:sz w:val="28"/>
                <w:szCs w:val="28"/>
              </w:rPr>
              <w:lastRenderedPageBreak/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working above expected level</w:t>
            </w:r>
          </w:p>
        </w:tc>
      </w:tr>
      <w:tr w:rsidR="00847A7A" w14:paraId="5A70C3A8" w14:textId="77777777" w:rsidTr="00B45D0E">
        <w:tc>
          <w:tcPr>
            <w:tcW w:w="14701" w:type="dxa"/>
            <w:gridSpan w:val="7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15E70" w14:textId="77777777" w:rsidR="00847A7A" w:rsidRDefault="00B45D0E">
            <w:pPr>
              <w:pStyle w:val="normal0"/>
              <w:spacing w:after="120"/>
              <w:ind w:left="-80"/>
            </w:pPr>
            <w:r>
              <w:rPr>
                <w:sz w:val="20"/>
                <w:szCs w:val="20"/>
              </w:rPr>
              <w:lastRenderedPageBreak/>
              <w:t xml:space="preserve">Key Competency focus: </w:t>
            </w:r>
            <w:r>
              <w:rPr>
                <w:sz w:val="20"/>
                <w:szCs w:val="20"/>
                <w:highlight w:val="yellow"/>
              </w:rPr>
              <w:t>Thinking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Managing Self         Relating to Others     </w:t>
            </w:r>
            <w:r>
              <w:rPr>
                <w:sz w:val="20"/>
                <w:szCs w:val="20"/>
                <w:highlight w:val="yellow"/>
              </w:rPr>
              <w:t>Participating and Contributing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Using Language,       </w:t>
            </w:r>
            <w:r>
              <w:rPr>
                <w:sz w:val="20"/>
                <w:szCs w:val="20"/>
                <w:highlight w:val="yellow"/>
              </w:rPr>
              <w:t>Symbols and Text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</w:tc>
      </w:tr>
      <w:tr w:rsidR="00847A7A" w14:paraId="5F1C10DF" w14:textId="77777777" w:rsidTr="00B45D0E"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EDD1F" w14:textId="77777777" w:rsidR="00847A7A" w:rsidRDefault="00847A7A">
            <w:pPr>
              <w:pStyle w:val="normal0"/>
              <w:ind w:left="-80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5C6FA" w14:textId="77777777" w:rsidR="00847A7A" w:rsidRDefault="00847A7A">
            <w:pPr>
              <w:pStyle w:val="normal0"/>
              <w:ind w:left="-80"/>
            </w:pP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F410E" w14:textId="77777777" w:rsidR="00847A7A" w:rsidRDefault="00847A7A">
            <w:pPr>
              <w:pStyle w:val="normal0"/>
              <w:ind w:left="-80"/>
            </w:pPr>
          </w:p>
        </w:tc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FA6EE" w14:textId="77777777" w:rsidR="00847A7A" w:rsidRDefault="00847A7A">
            <w:pPr>
              <w:pStyle w:val="normal0"/>
              <w:ind w:left="-80"/>
            </w:pPr>
          </w:p>
        </w:tc>
        <w:tc>
          <w:tcPr>
            <w:tcW w:w="18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C138" w14:textId="77777777" w:rsidR="00847A7A" w:rsidRDefault="00847A7A">
            <w:pPr>
              <w:pStyle w:val="normal0"/>
              <w:ind w:left="-80"/>
            </w:pP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84322" w14:textId="77777777" w:rsidR="00847A7A" w:rsidRDefault="00847A7A">
            <w:pPr>
              <w:pStyle w:val="normal0"/>
              <w:ind w:left="-80"/>
            </w:pPr>
          </w:p>
        </w:tc>
        <w:tc>
          <w:tcPr>
            <w:tcW w:w="38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3543" w14:textId="77777777" w:rsidR="00847A7A" w:rsidRDefault="00847A7A">
            <w:pPr>
              <w:pStyle w:val="normal0"/>
              <w:ind w:left="-80"/>
            </w:pPr>
          </w:p>
        </w:tc>
      </w:tr>
    </w:tbl>
    <w:p w14:paraId="52C02A6E" w14:textId="77777777" w:rsidR="00847A7A" w:rsidRDefault="00B45D0E">
      <w:pPr>
        <w:pStyle w:val="normal0"/>
      </w:pPr>
      <w:r>
        <w:rPr>
          <w:i/>
          <w:sz w:val="20"/>
          <w:szCs w:val="20"/>
        </w:rPr>
        <w:t xml:space="preserve"> </w:t>
      </w:r>
    </w:p>
    <w:tbl>
      <w:tblPr>
        <w:tblStyle w:val="a0"/>
        <w:tblW w:w="146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13080"/>
      </w:tblGrid>
      <w:tr w:rsidR="00847A7A" w14:paraId="7DE6FE8C" w14:textId="77777777">
        <w:tc>
          <w:tcPr>
            <w:tcW w:w="14685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89B9F" w14:textId="77777777" w:rsidR="00847A7A" w:rsidRDefault="00B45D0E">
            <w:pPr>
              <w:pStyle w:val="normal0"/>
              <w:spacing w:before="40" w:after="40"/>
              <w:ind w:left="-40"/>
            </w:pPr>
            <w:r>
              <w:rPr>
                <w:sz w:val="20"/>
                <w:szCs w:val="20"/>
                <w:shd w:val="clear" w:color="auto" w:fill="BFBFBF"/>
              </w:rPr>
              <w:t>Unit Overview</w:t>
            </w:r>
          </w:p>
        </w:tc>
      </w:tr>
      <w:tr w:rsidR="00847A7A" w14:paraId="01B69FE2" w14:textId="77777777">
        <w:tc>
          <w:tcPr>
            <w:tcW w:w="160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02E42" w14:textId="77777777" w:rsidR="00847A7A" w:rsidRDefault="00B45D0E">
            <w:pPr>
              <w:pStyle w:val="normal0"/>
              <w:spacing w:before="60" w:after="40"/>
              <w:ind w:left="-40"/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13080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B54F1" w14:textId="77777777" w:rsidR="00847A7A" w:rsidRDefault="00B45D0E">
            <w:pPr>
              <w:pStyle w:val="normal0"/>
              <w:spacing w:before="60" w:after="40"/>
              <w:ind w:left="-40"/>
            </w:pPr>
            <w:r>
              <w:t>Measurement</w:t>
            </w:r>
          </w:p>
        </w:tc>
      </w:tr>
      <w:tr w:rsidR="00847A7A" w14:paraId="0FE07457" w14:textId="77777777">
        <w:tc>
          <w:tcPr>
            <w:tcW w:w="160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05E04" w14:textId="77777777" w:rsidR="00847A7A" w:rsidRDefault="00B45D0E">
            <w:pPr>
              <w:pStyle w:val="normal0"/>
              <w:spacing w:before="60" w:after="40"/>
              <w:ind w:left="-40"/>
            </w:pPr>
            <w:r>
              <w:rPr>
                <w:sz w:val="20"/>
                <w:szCs w:val="20"/>
              </w:rPr>
              <w:t>Unit Aims</w:t>
            </w:r>
          </w:p>
        </w:tc>
        <w:tc>
          <w:tcPr>
            <w:tcW w:w="13080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3B325" w14:textId="77777777" w:rsidR="00847A7A" w:rsidRDefault="00B45D0E">
            <w:pPr>
              <w:pStyle w:val="normal0"/>
              <w:spacing w:before="60" w:after="40"/>
              <w:ind w:left="-40"/>
            </w:pPr>
            <w:r>
              <w:rPr>
                <w:sz w:val="20"/>
                <w:szCs w:val="20"/>
              </w:rPr>
              <w:t>To read a digital clock and analogue clock.      To estimate the duration of an event.</w:t>
            </w:r>
          </w:p>
          <w:p w14:paraId="18BC6E4E" w14:textId="77777777" w:rsidR="00847A7A" w:rsidRDefault="00B45D0E">
            <w:pPr>
              <w:pStyle w:val="normal0"/>
              <w:spacing w:before="60" w:after="40"/>
              <w:ind w:left="-40"/>
            </w:pPr>
            <w:r>
              <w:rPr>
                <w:sz w:val="20"/>
                <w:szCs w:val="20"/>
              </w:rPr>
              <w:t>To compare the different ways to measure weight and volume.</w:t>
            </w:r>
            <w:r>
              <w:rPr>
                <w:sz w:val="20"/>
                <w:szCs w:val="20"/>
              </w:rPr>
              <w:tab/>
              <w:t>To find out the area of a shape.</w:t>
            </w:r>
          </w:p>
        </w:tc>
      </w:tr>
      <w:tr w:rsidR="00847A7A" w14:paraId="7ED80E7A" w14:textId="77777777">
        <w:tc>
          <w:tcPr>
            <w:tcW w:w="1468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BE474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shd w:val="clear" w:color="auto" w:fill="BFBFBF"/>
              </w:rPr>
              <w:t>Curriculum Document Values</w:t>
            </w:r>
          </w:p>
        </w:tc>
      </w:tr>
      <w:tr w:rsidR="00847A7A" w14:paraId="270A2249" w14:textId="77777777">
        <w:tc>
          <w:tcPr>
            <w:tcW w:w="1468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06471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</w:rPr>
              <w:t xml:space="preserve">Excellence      Innovation     </w:t>
            </w:r>
            <w:r>
              <w:rPr>
                <w:sz w:val="20"/>
                <w:szCs w:val="20"/>
                <w:highlight w:val="yellow"/>
              </w:rPr>
              <w:t xml:space="preserve"> Inquiry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highlight w:val="yellow"/>
              </w:rPr>
              <w:t>Curiosity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Diversity        Equity       Ecological Sustainability       </w:t>
            </w:r>
            <w:r>
              <w:rPr>
                <w:sz w:val="20"/>
                <w:szCs w:val="20"/>
                <w:highlight w:val="yellow"/>
              </w:rPr>
              <w:t>Community and Participation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Integrity       Respect</w:t>
            </w:r>
          </w:p>
        </w:tc>
      </w:tr>
      <w:tr w:rsidR="00847A7A" w14:paraId="7A035804" w14:textId="77777777">
        <w:tc>
          <w:tcPr>
            <w:tcW w:w="1468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21F30" w14:textId="77777777" w:rsidR="00847A7A" w:rsidRDefault="00B45D0E">
            <w:pPr>
              <w:pStyle w:val="normal0"/>
              <w:spacing w:before="40" w:after="40"/>
              <w:ind w:left="-40"/>
            </w:pPr>
            <w:r>
              <w:rPr>
                <w:sz w:val="20"/>
                <w:szCs w:val="20"/>
                <w:shd w:val="clear" w:color="auto" w:fill="BFBFBF"/>
              </w:rPr>
              <w:t>Digital Literacy Focus</w:t>
            </w:r>
          </w:p>
        </w:tc>
      </w:tr>
      <w:tr w:rsidR="00847A7A" w14:paraId="52AAF56C" w14:textId="77777777">
        <w:tc>
          <w:tcPr>
            <w:tcW w:w="1468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47AA6" w14:textId="77777777" w:rsidR="00847A7A" w:rsidRDefault="00B45D0E">
            <w:pPr>
              <w:pStyle w:val="normal0"/>
              <w:spacing w:before="40" w:after="40"/>
              <w:ind w:left="-40"/>
            </w:pPr>
            <w:r>
              <w:rPr>
                <w:sz w:val="20"/>
                <w:szCs w:val="20"/>
                <w:highlight w:val="yellow"/>
              </w:rPr>
              <w:t>Task Definition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  <w:highlight w:val="yellow"/>
              </w:rPr>
              <w:t>Information Seeking Strategies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 Location and Access          </w:t>
            </w:r>
            <w:r>
              <w:rPr>
                <w:sz w:val="20"/>
                <w:szCs w:val="20"/>
                <w:highlight w:val="yellow"/>
              </w:rPr>
              <w:t>Use of Information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Synthesis       </w:t>
            </w:r>
            <w:r>
              <w:rPr>
                <w:sz w:val="20"/>
                <w:szCs w:val="20"/>
                <w:highlight w:val="yellow"/>
              </w:rPr>
              <w:t xml:space="preserve"> Evaluation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  <w:p w14:paraId="5CF23368" w14:textId="77777777" w:rsidR="00847A7A" w:rsidRDefault="00B45D0E">
            <w:pPr>
              <w:pStyle w:val="normal0"/>
              <w:spacing w:before="40" w:after="40"/>
              <w:ind w:left="-40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47A7A" w14:paraId="0874299B" w14:textId="77777777">
        <w:tc>
          <w:tcPr>
            <w:tcW w:w="1468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60582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u w:val="single"/>
                <w:shd w:val="clear" w:color="auto" w:fill="BFBFBF"/>
              </w:rPr>
              <w:t>Global Learning Intentions of unit</w:t>
            </w:r>
            <w:r>
              <w:rPr>
                <w:sz w:val="20"/>
                <w:szCs w:val="20"/>
                <w:shd w:val="clear" w:color="auto" w:fill="BFBFBF"/>
              </w:rPr>
              <w:t xml:space="preserve"> – the BIG ideas students MUST get:</w:t>
            </w:r>
          </w:p>
          <w:p w14:paraId="2D5DF477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shd w:val="clear" w:color="auto" w:fill="BFBFBF"/>
              </w:rPr>
              <w:t xml:space="preserve"> </w:t>
            </w:r>
          </w:p>
          <w:p w14:paraId="08784177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shd w:val="clear" w:color="auto" w:fill="BFBFBF"/>
              </w:rPr>
              <w:lastRenderedPageBreak/>
              <w:t xml:space="preserve">What do you mean by?    </w:t>
            </w:r>
            <w:r>
              <w:rPr>
                <w:sz w:val="20"/>
                <w:szCs w:val="20"/>
                <w:shd w:val="clear" w:color="auto" w:fill="BFBFBF"/>
              </w:rPr>
              <w:tab/>
            </w:r>
            <w:r>
              <w:rPr>
                <w:sz w:val="20"/>
                <w:szCs w:val="20"/>
                <w:shd w:val="clear" w:color="auto" w:fill="BFBFBF"/>
              </w:rPr>
              <w:t xml:space="preserve">What did you do in that bit?    </w:t>
            </w:r>
            <w:r>
              <w:rPr>
                <w:sz w:val="20"/>
                <w:szCs w:val="20"/>
                <w:shd w:val="clear" w:color="auto" w:fill="BFBFBF"/>
              </w:rPr>
              <w:tab/>
              <w:t xml:space="preserve">Can you show us what you mean by?  </w:t>
            </w:r>
            <w:r>
              <w:rPr>
                <w:sz w:val="20"/>
                <w:szCs w:val="20"/>
                <w:shd w:val="clear" w:color="auto" w:fill="BFBFBF"/>
              </w:rPr>
              <w:tab/>
              <w:t>Could you draw a picture of what you are thinking?</w:t>
            </w:r>
          </w:p>
        </w:tc>
      </w:tr>
    </w:tbl>
    <w:p w14:paraId="6B6CDBB3" w14:textId="77777777" w:rsidR="00847A7A" w:rsidRDefault="00B45D0E">
      <w:pPr>
        <w:pStyle w:val="normal0"/>
      </w:pPr>
      <w:r>
        <w:rPr>
          <w:sz w:val="20"/>
          <w:szCs w:val="20"/>
        </w:rPr>
        <w:lastRenderedPageBreak/>
        <w:t xml:space="preserve"> </w:t>
      </w:r>
    </w:p>
    <w:tbl>
      <w:tblPr>
        <w:tblStyle w:val="a1"/>
        <w:tblW w:w="146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5"/>
        <w:gridCol w:w="5040"/>
        <w:gridCol w:w="6270"/>
      </w:tblGrid>
      <w:tr w:rsidR="00847A7A" w14:paraId="7996AAC0" w14:textId="77777777">
        <w:tc>
          <w:tcPr>
            <w:tcW w:w="14685" w:type="dxa"/>
            <w:gridSpan w:val="3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4B4D" w14:textId="77777777" w:rsidR="00847A7A" w:rsidRDefault="00B45D0E">
            <w:pPr>
              <w:pStyle w:val="normal0"/>
              <w:spacing w:before="40" w:after="40"/>
              <w:ind w:left="-40"/>
            </w:pPr>
            <w:r>
              <w:rPr>
                <w:highlight w:val="lightGray"/>
              </w:rPr>
              <w:t>Misconceptions anticipated</w:t>
            </w:r>
          </w:p>
        </w:tc>
      </w:tr>
      <w:tr w:rsidR="00847A7A" w14:paraId="35A5CA99" w14:textId="77777777">
        <w:tc>
          <w:tcPr>
            <w:tcW w:w="14685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18987" w14:textId="77777777" w:rsidR="00847A7A" w:rsidRDefault="00B45D0E">
            <w:pPr>
              <w:pStyle w:val="normal0"/>
              <w:spacing w:before="40" w:after="40"/>
              <w:ind w:left="-40"/>
            </w:pPr>
            <w:r>
              <w:t xml:space="preserve">Everything is weighed the same.      </w:t>
            </w:r>
            <w:r>
              <w:tab/>
              <w:t xml:space="preserve">    Grams, litres and kilometres are all the same.                </w:t>
            </w:r>
            <w:r>
              <w:tab/>
            </w:r>
            <w:r>
              <w:t>Food comes only one size of packaging</w:t>
            </w:r>
          </w:p>
        </w:tc>
      </w:tr>
      <w:tr w:rsidR="00847A7A" w14:paraId="011923A7" w14:textId="77777777">
        <w:tc>
          <w:tcPr>
            <w:tcW w:w="14685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A1F28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highlight w:val="lightGray"/>
              </w:rPr>
              <w:t>Key Vocabulary:</w:t>
            </w:r>
            <w:hyperlink r:id="rId16">
              <w:r>
                <w:rPr>
                  <w:sz w:val="20"/>
                  <w:szCs w:val="20"/>
                  <w:highlight w:val="lightGray"/>
                </w:rPr>
                <w:t xml:space="preserve"> </w:t>
              </w:r>
            </w:hyperlink>
            <w:hyperlink r:id="rId17">
              <w:r>
                <w:rPr>
                  <w:color w:val="1155CC"/>
                  <w:sz w:val="20"/>
                  <w:szCs w:val="20"/>
                  <w:highlight w:val="lightGray"/>
                  <w:u w:val="single"/>
                </w:rPr>
                <w:t>http://www.amathsdictionaryforkids.com/dictionary.html</w:t>
              </w:r>
            </w:hyperlink>
          </w:p>
          <w:p w14:paraId="006A17A1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highlight w:val="lightGray"/>
              </w:rPr>
              <w:t xml:space="preserve"> </w:t>
            </w:r>
          </w:p>
        </w:tc>
      </w:tr>
      <w:tr w:rsidR="00847A7A" w14:paraId="747F84D2" w14:textId="77777777">
        <w:tc>
          <w:tcPr>
            <w:tcW w:w="337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97EEF" w14:textId="77777777" w:rsidR="00847A7A" w:rsidRDefault="00B45D0E">
            <w:pPr>
              <w:pStyle w:val="normal0"/>
              <w:ind w:left="-40"/>
            </w:pPr>
            <w:r>
              <w:rPr>
                <w:b/>
                <w:sz w:val="20"/>
                <w:szCs w:val="20"/>
              </w:rPr>
              <w:t>Measure</w:t>
            </w:r>
          </w:p>
          <w:p w14:paraId="1C075DD2" w14:textId="77777777" w:rsidR="00847A7A" w:rsidRDefault="00B45D0E">
            <w:pPr>
              <w:pStyle w:val="normal0"/>
              <w:ind w:left="-4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114300" distB="114300" distL="114300" distR="114300" wp14:anchorId="3457072C" wp14:editId="09BAEB72">
                      <wp:extent cx="1379233" cy="1243013"/>
                      <wp:effectExtent l="0" t="0" r="0" b="0"/>
                      <wp:docPr id="4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9233" cy="1243013"/>
                                <a:chOff x="4095750" y="1247775"/>
                                <a:chExt cx="2228850" cy="20002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Shape 4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4095750" y="1247775"/>
                                  <a:ext cx="2228850" cy="2000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379233" cy="1243013"/>
                      <wp:effectExtent b="0" l="0" r="0" t="0"/>
                      <wp:docPr id="4" name="image0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7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9233" cy="124301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40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6F4FD" w14:textId="77777777" w:rsidR="00847A7A" w:rsidRDefault="00B45D0E">
            <w:pPr>
              <w:pStyle w:val="normal0"/>
              <w:ind w:left="-40"/>
            </w:pPr>
            <w:r>
              <w:rPr>
                <w:b/>
                <w:sz w:val="20"/>
                <w:szCs w:val="20"/>
              </w:rPr>
              <w:t>Time                                       Length</w:t>
            </w:r>
          </w:p>
          <w:p w14:paraId="5D11747C" w14:textId="77777777" w:rsidR="00847A7A" w:rsidRDefault="00B45D0E">
            <w:pPr>
              <w:pStyle w:val="normal0"/>
              <w:ind w:left="-4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114300" distB="114300" distL="114300" distR="114300" wp14:anchorId="62E71A53" wp14:editId="56E9DEE8">
                      <wp:extent cx="1171575" cy="1157288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1575" cy="1157288"/>
                                <a:chOff x="3790950" y="523875"/>
                                <a:chExt cx="1866900" cy="18669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Shape 1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3790950" y="523875"/>
                                  <a:ext cx="186690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171575" cy="1157288"/>
                      <wp:effectExtent b="0" l="0" r="0" t="0"/>
                      <wp:docPr id="1" name="image0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1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71575" cy="115728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>
              <w:rPr>
                <w:sz w:val="20"/>
                <w:szCs w:val="20"/>
              </w:rPr>
              <w:t xml:space="preserve">          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114300" distB="114300" distL="114300" distR="114300" wp14:anchorId="651954AD" wp14:editId="17D26E5B">
                      <wp:extent cx="1010424" cy="1109663"/>
                      <wp:effectExtent l="0" t="0" r="0" b="0"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0424" cy="1109663"/>
                                <a:chOff x="3790950" y="790575"/>
                                <a:chExt cx="1752600" cy="17145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Shape 2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3790950" y="790575"/>
                                  <a:ext cx="175260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010424" cy="1109663"/>
                      <wp:effectExtent b="0" l="0" r="0" t="0"/>
                      <wp:docPr id="2" name="image0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3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10424" cy="110966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6270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AC71" w14:textId="77777777" w:rsidR="00847A7A" w:rsidRDefault="00B45D0E">
            <w:pPr>
              <w:pStyle w:val="normal0"/>
              <w:ind w:left="-40"/>
            </w:pPr>
            <w:r>
              <w:rPr>
                <w:b/>
                <w:sz w:val="20"/>
                <w:szCs w:val="20"/>
              </w:rPr>
              <w:t>Area                                        Volume</w:t>
            </w:r>
          </w:p>
          <w:p w14:paraId="251A140A" w14:textId="77777777" w:rsidR="00847A7A" w:rsidRDefault="00B45D0E">
            <w:pPr>
              <w:pStyle w:val="normal0"/>
              <w:ind w:left="-4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114300" distB="114300" distL="114300" distR="114300" wp14:anchorId="7EE0560C" wp14:editId="7F520503">
                      <wp:extent cx="1066727" cy="1004888"/>
                      <wp:effectExtent l="0" t="0" r="0" b="0"/>
                      <wp:docPr id="5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6727" cy="1004888"/>
                                <a:chOff x="4476750" y="695325"/>
                                <a:chExt cx="1885950" cy="1771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Shape 5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4476750" y="695325"/>
                                  <a:ext cx="1885950" cy="1771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066727" cy="1004888"/>
                      <wp:effectExtent b="0" l="0" r="0" t="0"/>
                      <wp:docPr id="5" name="image0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9.png"/>
                              <pic:cNvPicPr preferRelativeResize="0"/>
                            </pic:nvPicPr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66727" cy="100488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>
              <w:rPr>
                <w:sz w:val="20"/>
                <w:szCs w:val="20"/>
              </w:rPr>
              <w:t xml:space="preserve">               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114300" distB="114300" distL="114300" distR="114300" wp14:anchorId="089751A2" wp14:editId="30236BF9">
                      <wp:extent cx="1071563" cy="1049694"/>
                      <wp:effectExtent l="0" t="0" r="0" b="0"/>
                      <wp:docPr id="3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1563" cy="1049694"/>
                                <a:chOff x="4791075" y="1271587"/>
                                <a:chExt cx="1714500" cy="16668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Shape 3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4791075" y="1271587"/>
                                  <a:ext cx="1714500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071563" cy="1049694"/>
                      <wp:effectExtent b="0" l="0" r="0" t="0"/>
                      <wp:docPr id="3" name="image0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5.png"/>
                              <pic:cNvPicPr preferRelativeResize="0"/>
                            </pic:nvPicPr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71563" cy="1049694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</w:tr>
      <w:tr w:rsidR="00847A7A" w14:paraId="47CAC0B0" w14:textId="77777777">
        <w:tc>
          <w:tcPr>
            <w:tcW w:w="14685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75E2E" w14:textId="77777777" w:rsidR="00847A7A" w:rsidRDefault="00B45D0E">
            <w:pPr>
              <w:pStyle w:val="normal0"/>
              <w:ind w:left="-40"/>
              <w:jc w:val="center"/>
            </w:pPr>
            <w:r>
              <w:rPr>
                <w:sz w:val="20"/>
                <w:szCs w:val="20"/>
                <w:shd w:val="clear" w:color="auto" w:fill="CCCCCC"/>
              </w:rPr>
              <w:t>Assessment/Culminating activity</w:t>
            </w:r>
          </w:p>
          <w:p w14:paraId="2A84E826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shd w:val="clear" w:color="auto" w:fill="CCCCCC"/>
              </w:rPr>
              <w:t xml:space="preserve"> </w:t>
            </w:r>
          </w:p>
        </w:tc>
      </w:tr>
      <w:tr w:rsidR="00847A7A" w14:paraId="0A3DA30D" w14:textId="77777777">
        <w:tc>
          <w:tcPr>
            <w:tcW w:w="14685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EF355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highlight w:val="yellow"/>
              </w:rPr>
              <w:t>Self Assessment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  <w:highlight w:val="yellow"/>
              </w:rPr>
              <w:t>Peer assessment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  <w:highlight w:val="yellow"/>
              </w:rPr>
              <w:t>Learning reflection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  Presentation           Display          Podcast / wiki entry / blog entry          Performance  </w:t>
            </w:r>
          </w:p>
          <w:p w14:paraId="17D9E417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  <w:highlight w:val="yellow"/>
              </w:rPr>
              <w:t>Practical Skills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  <w:highlight w:val="yellow"/>
              </w:rPr>
              <w:t>Teacher Observation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  <w:highlight w:val="yellow"/>
              </w:rPr>
              <w:t>Learning conversation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  <w:highlight w:val="yellow"/>
              </w:rPr>
              <w:t>W</w:t>
            </w:r>
            <w:r>
              <w:rPr>
                <w:sz w:val="20"/>
                <w:szCs w:val="20"/>
                <w:highlight w:val="yellow"/>
              </w:rPr>
              <w:t>ritten assessment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20"/>
                <w:szCs w:val="20"/>
              </w:rPr>
              <w:t xml:space="preserve">              Oral assessment         </w:t>
            </w:r>
            <w:r>
              <w:rPr>
                <w:sz w:val="20"/>
                <w:szCs w:val="20"/>
                <w:highlight w:val="yellow"/>
              </w:rPr>
              <w:t>Other (describe)Portfolio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  <w:p w14:paraId="1D100286" w14:textId="77777777" w:rsidR="00847A7A" w:rsidRDefault="00B45D0E">
            <w:pPr>
              <w:pStyle w:val="normal0"/>
              <w:ind w:left="-40"/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9A4F16D" w14:textId="77777777" w:rsidR="00847A7A" w:rsidRDefault="00B45D0E">
      <w:pPr>
        <w:pStyle w:val="normal0"/>
      </w:pPr>
      <w:r>
        <w:rPr>
          <w:sz w:val="20"/>
          <w:szCs w:val="20"/>
        </w:rPr>
        <w:t xml:space="preserve"> </w:t>
      </w:r>
    </w:p>
    <w:p w14:paraId="47CEDC48" w14:textId="77777777" w:rsidR="00847A7A" w:rsidRDefault="00847A7A">
      <w:pPr>
        <w:pStyle w:val="normal0"/>
      </w:pPr>
    </w:p>
    <w:p w14:paraId="65E58F65" w14:textId="77777777" w:rsidR="00847A7A" w:rsidRDefault="00B45D0E">
      <w:pPr>
        <w:pStyle w:val="normal0"/>
      </w:pPr>
      <w:r>
        <w:rPr>
          <w:sz w:val="20"/>
          <w:szCs w:val="20"/>
        </w:rPr>
        <w:t xml:space="preserve"> </w:t>
      </w:r>
    </w:p>
    <w:tbl>
      <w:tblPr>
        <w:tblStyle w:val="a2"/>
        <w:tblW w:w="15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785"/>
        <w:gridCol w:w="915"/>
        <w:gridCol w:w="1140"/>
        <w:gridCol w:w="3705"/>
        <w:gridCol w:w="2550"/>
        <w:gridCol w:w="3615"/>
      </w:tblGrid>
      <w:tr w:rsidR="00847A7A" w14:paraId="4A6F8FF7" w14:textId="77777777">
        <w:tc>
          <w:tcPr>
            <w:tcW w:w="15120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AFC58" w14:textId="77777777" w:rsidR="00847A7A" w:rsidRDefault="00B45D0E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implementation – Learning experiences and instruction</w:t>
            </w:r>
          </w:p>
        </w:tc>
      </w:tr>
      <w:tr w:rsidR="00847A7A" w14:paraId="46949E5F" w14:textId="77777777">
        <w:tc>
          <w:tcPr>
            <w:tcW w:w="5250" w:type="dxa"/>
            <w:gridSpan w:val="4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2C1F6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Diagnostic Assessment</w:t>
            </w:r>
          </w:p>
          <w:p w14:paraId="6007BBEE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JAM Module 9</w:t>
            </w:r>
          </w:p>
          <w:p w14:paraId="23C170D4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6255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46E9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Formative assessment</w:t>
            </w:r>
          </w:p>
          <w:p w14:paraId="0B3746F1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Ongoing - self, peer and teacher assessment/observation</w:t>
            </w:r>
          </w:p>
        </w:tc>
        <w:tc>
          <w:tcPr>
            <w:tcW w:w="361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4D69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Summative Assessment - highlight the assessment used</w:t>
            </w:r>
          </w:p>
          <w:p w14:paraId="140BA863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Retest JAM assessment</w:t>
            </w:r>
          </w:p>
          <w:p w14:paraId="1E479F61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lastRenderedPageBreak/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Time activity to match and identify analogue and digital clocks</w:t>
            </w:r>
          </w:p>
          <w:p w14:paraId="3CBA15AB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To identify the area</w:t>
            </w:r>
          </w:p>
          <w:p w14:paraId="49DE1B42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To measure a</w:t>
            </w:r>
            <w:r>
              <w:rPr>
                <w:sz w:val="20"/>
                <w:szCs w:val="20"/>
              </w:rPr>
              <w:t>n object with a ruler</w:t>
            </w:r>
          </w:p>
          <w:p w14:paraId="68C8A085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To estimate and then weigh an object.</w:t>
            </w:r>
          </w:p>
          <w:p w14:paraId="73C2FD95" w14:textId="77777777" w:rsidR="00847A7A" w:rsidRDefault="00B45D0E">
            <w:pPr>
              <w:pStyle w:val="normal0"/>
            </w:pPr>
            <w:r>
              <w:rPr>
                <w:sz w:val="20"/>
                <w:szCs w:val="20"/>
              </w:rPr>
              <w:t xml:space="preserve"> </w:t>
            </w:r>
          </w:p>
          <w:p w14:paraId="1A873338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FC4A902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47A7A" w14:paraId="175600D8" w14:textId="77777777">
        <w:tc>
          <w:tcPr>
            <w:tcW w:w="319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C8AE3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lastRenderedPageBreak/>
              <w:t>Learning Intentions</w:t>
            </w:r>
            <w:r>
              <w:rPr>
                <w:sz w:val="20"/>
                <w:szCs w:val="20"/>
              </w:rPr>
              <w:t xml:space="preserve"> (to be shared with whole class). We Are Learning To (WALT):</w:t>
            </w:r>
          </w:p>
        </w:tc>
        <w:tc>
          <w:tcPr>
            <w:tcW w:w="83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90148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Learning Experiences / Activities</w:t>
            </w:r>
          </w:p>
          <w:p w14:paraId="5472E053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(ICT / SOLO / Multiple Intelligences / Blooms / Authentic Experience</w:t>
            </w:r>
            <w:r>
              <w:rPr>
                <w:sz w:val="20"/>
                <w:szCs w:val="20"/>
              </w:rPr>
              <w:t>s / Enviro etc.)</w:t>
            </w:r>
          </w:p>
          <w:p w14:paraId="5614C0B2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1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14B38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Assessment</w:t>
            </w:r>
          </w:p>
          <w:p w14:paraId="7F1FAC62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Diagnostic / Formative / Summative / Feedback .</w:t>
            </w:r>
          </w:p>
          <w:p w14:paraId="7D253458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47A7A" w14:paraId="4AB6D3C9" w14:textId="77777777">
        <w:tc>
          <w:tcPr>
            <w:tcW w:w="8955" w:type="dxa"/>
            <w:gridSpan w:val="5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B0F19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Learning intentions</w:t>
            </w:r>
          </w:p>
          <w:p w14:paraId="7B2F077F" w14:textId="77777777" w:rsidR="00847A7A" w:rsidRDefault="00B45D0E">
            <w:pPr>
              <w:pStyle w:val="normal0"/>
              <w:numPr>
                <w:ilvl w:val="0"/>
                <w:numId w:val="7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 you put up the measurement problem you need to know what is the big idea the children are going to do?</w:t>
            </w:r>
          </w:p>
          <w:p w14:paraId="563F9609" w14:textId="77777777" w:rsidR="00847A7A" w:rsidRDefault="00B45D0E">
            <w:pPr>
              <w:pStyle w:val="normal0"/>
              <w:numPr>
                <w:ilvl w:val="0"/>
                <w:numId w:val="7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WALT develop a range of strategies to complete the measurement activity.</w:t>
            </w:r>
          </w:p>
          <w:p w14:paraId="606BBDB2" w14:textId="77777777" w:rsidR="00847A7A" w:rsidRDefault="00B45D0E">
            <w:pPr>
              <w:pStyle w:val="normal0"/>
              <w:numPr>
                <w:ilvl w:val="0"/>
                <w:numId w:val="7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e.g. WALT develop 5 strategies</w:t>
            </w:r>
          </w:p>
          <w:p w14:paraId="20593B1F" w14:textId="77777777" w:rsidR="00847A7A" w:rsidRDefault="00B45D0E">
            <w:pPr>
              <w:pStyle w:val="normal0"/>
            </w:pP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6165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DC57E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We are successful when (WASW):</w:t>
            </w:r>
          </w:p>
          <w:p w14:paraId="4ECE3336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- We can use different types of measurement.</w:t>
            </w:r>
          </w:p>
          <w:p w14:paraId="578F808C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- We can justify our decisions.</w:t>
            </w:r>
          </w:p>
          <w:p w14:paraId="37436436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- We can take risks</w:t>
            </w:r>
          </w:p>
          <w:p w14:paraId="2F682DEE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- We can explain to someone else how we found the solutions</w:t>
            </w:r>
          </w:p>
        </w:tc>
      </w:tr>
      <w:tr w:rsidR="00847A7A" w14:paraId="3485E218" w14:textId="77777777">
        <w:tc>
          <w:tcPr>
            <w:tcW w:w="15120" w:type="dxa"/>
            <w:gridSpan w:val="7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79511" w14:textId="77777777" w:rsidR="00847A7A" w:rsidRDefault="00B45D0E">
            <w:pPr>
              <w:pStyle w:val="normal0"/>
              <w:widowControl w:val="0"/>
            </w:pPr>
            <w:r>
              <w:rPr>
                <w:shd w:val="clear" w:color="auto" w:fill="CCCCCC"/>
              </w:rPr>
              <w:t>Overview of teaching Measurement:</w:t>
            </w:r>
            <w:hyperlink r:id="rId23">
              <w:r>
                <w:rPr>
                  <w:shd w:val="clear" w:color="auto" w:fill="CCCCCC"/>
                </w:rPr>
                <w:t xml:space="preserve"> </w:t>
              </w:r>
            </w:hyperlink>
            <w:hyperlink r:id="rId24">
              <w:r>
                <w:rPr>
                  <w:color w:val="1155CC"/>
                  <w:u w:val="single"/>
                  <w:shd w:val="clear" w:color="auto" w:fill="CCCCCC"/>
                </w:rPr>
                <w:t>http://www.nzmaths.co.nz/measurement-information?parent_node</w:t>
              </w:r>
            </w:hyperlink>
            <w:r>
              <w:rPr>
                <w:shd w:val="clear" w:color="auto" w:fill="CCCCCC"/>
              </w:rPr>
              <w:t>=</w:t>
            </w:r>
          </w:p>
          <w:p w14:paraId="694E9F37" w14:textId="77777777" w:rsidR="00847A7A" w:rsidRDefault="00B45D0E">
            <w:pPr>
              <w:pStyle w:val="normal0"/>
              <w:widowControl w:val="0"/>
            </w:pPr>
            <w:r>
              <w:rPr>
                <w:shd w:val="clear" w:color="auto" w:fill="CCCCCC"/>
              </w:rPr>
              <w:t xml:space="preserve"> </w:t>
            </w:r>
          </w:p>
          <w:p w14:paraId="083EEC5B" w14:textId="77777777" w:rsidR="00847A7A" w:rsidRDefault="00B45D0E">
            <w:pPr>
              <w:pStyle w:val="normal0"/>
              <w:widowControl w:val="0"/>
            </w:pPr>
            <w:r>
              <w:rPr>
                <w:shd w:val="clear" w:color="auto" w:fill="CCCCCC"/>
              </w:rPr>
              <w:t>Units of Work:</w:t>
            </w:r>
            <w:hyperlink r:id="rId25">
              <w:r>
                <w:rPr>
                  <w:shd w:val="clear" w:color="auto" w:fill="CCCCCC"/>
                </w:rPr>
                <w:t xml:space="preserve"> </w:t>
              </w:r>
            </w:hyperlink>
            <w:hyperlink r:id="rId26">
              <w:r>
                <w:rPr>
                  <w:color w:val="1155CC"/>
                  <w:u w:val="single"/>
                  <w:shd w:val="clear" w:color="auto" w:fill="CCCCCC"/>
                </w:rPr>
                <w:t>http://nzmaths.co.nz/welcome-ge</w:t>
              </w:r>
              <w:r>
                <w:rPr>
                  <w:color w:val="1155CC"/>
                  <w:u w:val="single"/>
                  <w:shd w:val="clear" w:color="auto" w:fill="CCCCCC"/>
                </w:rPr>
                <w:t>ometry-and-measurement</w:t>
              </w:r>
            </w:hyperlink>
            <w:hyperlink r:id="rId27">
              <w:r>
                <w:rPr>
                  <w:shd w:val="clear" w:color="auto" w:fill="CCCCCC"/>
                </w:rPr>
                <w:t xml:space="preserve"> </w:t>
              </w:r>
            </w:hyperlink>
            <w:hyperlink r:id="rId28">
              <w:r>
                <w:rPr>
                  <w:color w:val="1155CC"/>
                  <w:u w:val="single"/>
                  <w:shd w:val="clear" w:color="auto" w:fill="CCCCCC"/>
                </w:rPr>
                <w:t>http://www.nzmaths.co.nz/time-units-work?parent_node</w:t>
              </w:r>
            </w:hyperlink>
            <w:r>
              <w:rPr>
                <w:shd w:val="clear" w:color="auto" w:fill="CCCCCC"/>
              </w:rPr>
              <w:t xml:space="preserve">=                                    </w:t>
            </w:r>
            <w:r>
              <w:rPr>
                <w:shd w:val="clear" w:color="auto" w:fill="CCCCCC"/>
              </w:rPr>
              <w:t xml:space="preserve">                                                   </w:t>
            </w:r>
          </w:p>
          <w:p w14:paraId="70FE1DB2" w14:textId="77777777" w:rsidR="00847A7A" w:rsidRDefault="00B45D0E">
            <w:pPr>
              <w:pStyle w:val="normal0"/>
              <w:widowControl w:val="0"/>
            </w:pPr>
            <w:r>
              <w:rPr>
                <w:shd w:val="clear" w:color="auto" w:fill="CCCCCC"/>
              </w:rPr>
              <w:t xml:space="preserve"> </w:t>
            </w:r>
          </w:p>
          <w:p w14:paraId="5FC6302C" w14:textId="77777777" w:rsidR="00847A7A" w:rsidRDefault="00B45D0E">
            <w:pPr>
              <w:pStyle w:val="normal0"/>
              <w:widowControl w:val="0"/>
            </w:pPr>
            <w:r>
              <w:rPr>
                <w:shd w:val="clear" w:color="auto" w:fill="CCCCCC"/>
              </w:rPr>
              <w:t>Learning Objects</w:t>
            </w:r>
            <w:hyperlink r:id="rId29">
              <w:r>
                <w:rPr>
                  <w:shd w:val="clear" w:color="auto" w:fill="CCCCCC"/>
                </w:rPr>
                <w:t xml:space="preserve"> </w:t>
              </w:r>
            </w:hyperlink>
            <w:hyperlink r:id="rId30">
              <w:r>
                <w:rPr>
                  <w:color w:val="1155CC"/>
                  <w:u w:val="single"/>
                  <w:shd w:val="clear" w:color="auto" w:fill="CCCCCC"/>
                </w:rPr>
                <w:t>http://www.nzmaths.co.nz/learningobjects/315/2</w:t>
              </w:r>
            </w:hyperlink>
            <w:r>
              <w:rPr>
                <w:shd w:val="clear" w:color="auto" w:fill="CCCCCC"/>
              </w:rPr>
              <w:t xml:space="preserve">       </w:t>
            </w:r>
            <w:r>
              <w:rPr>
                <w:shd w:val="clear" w:color="auto" w:fill="CCCCCC"/>
              </w:rPr>
              <w:tab/>
            </w:r>
          </w:p>
          <w:p w14:paraId="5132E139" w14:textId="77777777" w:rsidR="00847A7A" w:rsidRDefault="00B45D0E">
            <w:pPr>
              <w:pStyle w:val="normal0"/>
              <w:widowControl w:val="0"/>
            </w:pPr>
            <w:r>
              <w:rPr>
                <w:shd w:val="clear" w:color="auto" w:fill="CCCCCC"/>
              </w:rPr>
              <w:t xml:space="preserve">Standard Units: </w:t>
            </w:r>
            <w:hyperlink r:id="rId31" w:anchor="Standard%20units">
              <w:r>
                <w:rPr>
                  <w:shd w:val="clear" w:color="auto" w:fill="CCCCCC"/>
                </w:rPr>
                <w:t xml:space="preserve"> </w:t>
              </w:r>
            </w:hyperlink>
            <w:hyperlink r:id="rId32" w:anchor="Standard%20units">
              <w:r>
                <w:rPr>
                  <w:color w:val="1155CC"/>
                  <w:u w:val="single"/>
                  <w:shd w:val="clear" w:color="auto" w:fill="CCCCCC"/>
                </w:rPr>
                <w:t>http://www.nzmaths.co.nz/time-units-work?parent</w:t>
              </w:r>
              <w:r>
                <w:rPr>
                  <w:color w:val="1155CC"/>
                  <w:u w:val="single"/>
                  <w:shd w:val="clear" w:color="auto" w:fill="CCCCCC"/>
                </w:rPr>
                <w:t>_node=#Standard%20units</w:t>
              </w:r>
            </w:hyperlink>
          </w:p>
          <w:p w14:paraId="27F72E5C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shd w:val="clear" w:color="auto" w:fill="CCCCCC"/>
              </w:rPr>
              <w:t xml:space="preserve"> </w:t>
            </w:r>
          </w:p>
          <w:p w14:paraId="50BA536A" w14:textId="77777777" w:rsidR="00847A7A" w:rsidRDefault="00B45D0E">
            <w:pPr>
              <w:pStyle w:val="normal0"/>
              <w:widowControl w:val="0"/>
            </w:pPr>
            <w:r>
              <w:rPr>
                <w:highlight w:val="yellow"/>
              </w:rPr>
              <w:t>Highlight units used</w:t>
            </w:r>
          </w:p>
          <w:p w14:paraId="171EFB1A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CCCCCC"/>
              </w:rPr>
              <w:t xml:space="preserve"> </w:t>
            </w:r>
          </w:p>
          <w:p w14:paraId="1A93D603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CCCCCC"/>
              </w:rPr>
              <w:t xml:space="preserve"> </w:t>
            </w:r>
          </w:p>
        </w:tc>
      </w:tr>
      <w:tr w:rsidR="00847A7A" w14:paraId="04446563" w14:textId="77777777">
        <w:tc>
          <w:tcPr>
            <w:tcW w:w="4110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F849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lastRenderedPageBreak/>
              <w:t>Unit</w:t>
            </w:r>
          </w:p>
          <w:p w14:paraId="12CF6955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</w:rPr>
              <w:t>Curriculum</w:t>
            </w:r>
          </w:p>
          <w:p w14:paraId="3A08A3B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</w:rPr>
              <w:t>Achievement Objectives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E7CE6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Specific Learning Outcomes</w:t>
            </w:r>
          </w:p>
          <w:p w14:paraId="278A6B55" w14:textId="77777777" w:rsidR="00847A7A" w:rsidRDefault="00B45D0E">
            <w:pPr>
              <w:pStyle w:val="normal0"/>
              <w:widowControl w:val="0"/>
            </w:pPr>
            <w:r>
              <w:rPr>
                <w:b/>
                <w:i/>
                <w:sz w:val="20"/>
                <w:szCs w:val="20"/>
              </w:rPr>
              <w:t>The students will be able to:</w:t>
            </w:r>
          </w:p>
        </w:tc>
      </w:tr>
      <w:tr w:rsidR="00847A7A" w14:paraId="0BE36641" w14:textId="77777777">
        <w:tc>
          <w:tcPr>
            <w:tcW w:w="1410" w:type="dxa"/>
            <w:vMerge w:val="restart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241B5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Time</w:t>
            </w:r>
          </w:p>
          <w:p w14:paraId="3ECFA62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3F26FBF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559E0B79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2B2B16BF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2F14658B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3C885C43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56485D37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312CEFE2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B6FF8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Just a minute</w:t>
            </w:r>
          </w:p>
          <w:p w14:paraId="00033FC9" w14:textId="77777777" w:rsidR="00847A7A" w:rsidRDefault="00B45D0E">
            <w:pPr>
              <w:pStyle w:val="normal0"/>
              <w:widowControl w:val="0"/>
            </w:pPr>
            <w:r>
              <w:t>Level 2</w:t>
            </w:r>
          </w:p>
          <w:p w14:paraId="17B2A876" w14:textId="77777777" w:rsidR="00847A7A" w:rsidRDefault="00B45D0E">
            <w:pPr>
              <w:pStyle w:val="normal0"/>
              <w:widowControl w:val="0"/>
            </w:pPr>
            <w:r>
              <w:t>Measurement AO 1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57150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·  recognise the length of a minute</w:t>
            </w:r>
          </w:p>
          <w:p w14:paraId="5208E570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·  recognise the length of a second </w:t>
            </w:r>
          </w:p>
          <w:p w14:paraId="3A56D3E7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sz w:val="20"/>
                <w:szCs w:val="20"/>
              </w:rPr>
              <w:t>tell time after the hour by counting minute</w:t>
            </w:r>
          </w:p>
          <w:p w14:paraId="300C1312" w14:textId="77777777" w:rsidR="00847A7A" w:rsidRDefault="00B45D0E">
            <w:pPr>
              <w:pStyle w:val="normal0"/>
            </w:pPr>
            <w:r>
              <w:rPr>
                <w:sz w:val="20"/>
                <w:szCs w:val="20"/>
              </w:rPr>
              <w:t xml:space="preserve"> </w:t>
            </w:r>
          </w:p>
          <w:p w14:paraId="5A445E52" w14:textId="77777777" w:rsidR="00847A7A" w:rsidRDefault="00B45D0E">
            <w:pPr>
              <w:pStyle w:val="normal0"/>
              <w:widowControl w:val="0"/>
            </w:pPr>
            <w:hyperlink r:id="rId33">
              <w:r>
                <w:rPr>
                  <w:color w:val="1155CC"/>
                  <w:sz w:val="20"/>
                  <w:szCs w:val="20"/>
                  <w:u w:val="single"/>
                </w:rPr>
                <w:t>http://www.nzmaths.co.nz/resource/just-minute?parent_node</w:t>
              </w:r>
            </w:hyperlink>
            <w:r>
              <w:rPr>
                <w:sz w:val="20"/>
                <w:szCs w:val="20"/>
              </w:rPr>
              <w:t>=</w:t>
            </w:r>
          </w:p>
        </w:tc>
      </w:tr>
      <w:tr w:rsidR="00847A7A" w14:paraId="48F72138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685C2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63B85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Clock wise</w:t>
            </w:r>
          </w:p>
          <w:p w14:paraId="4AB62133" w14:textId="77777777" w:rsidR="00847A7A" w:rsidRDefault="00B45D0E">
            <w:pPr>
              <w:pStyle w:val="normal0"/>
              <w:widowControl w:val="0"/>
            </w:pPr>
            <w:r>
              <w:t>Level 2</w:t>
            </w:r>
          </w:p>
          <w:p w14:paraId="48249118" w14:textId="77777777" w:rsidR="00847A7A" w:rsidRDefault="00B45D0E">
            <w:pPr>
              <w:pStyle w:val="normal0"/>
              <w:widowControl w:val="0"/>
            </w:pPr>
            <w:r>
              <w:t>Measurement AO 1</w:t>
            </w:r>
          </w:p>
          <w:p w14:paraId="3DDF3151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3C3F9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tell time to the hour and half hour using analogue clocks</w:t>
            </w:r>
          </w:p>
          <w:p w14:paraId="1231EF3E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tell time to the hour and half hour using digital clocks</w:t>
            </w:r>
          </w:p>
          <w:p w14:paraId="20B3D173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solve time problems involving hours and half hours</w:t>
            </w:r>
          </w:p>
          <w:p w14:paraId="2D76FDE6" w14:textId="77777777" w:rsidR="00847A7A" w:rsidRDefault="00B45D0E">
            <w:pPr>
              <w:pStyle w:val="normal0"/>
            </w:pPr>
            <w:hyperlink r:id="rId34">
              <w:r>
                <w:rPr>
                  <w:color w:val="1155CC"/>
                  <w:u w:val="single"/>
                </w:rPr>
                <w:t>http://www.nzmaths.co.nz/resource/clock-wise?parent_node</w:t>
              </w:r>
            </w:hyperlink>
            <w:r>
              <w:t>=</w:t>
            </w:r>
          </w:p>
        </w:tc>
      </w:tr>
      <w:tr w:rsidR="00847A7A" w14:paraId="7DF50389" w14:textId="77777777">
        <w:tc>
          <w:tcPr>
            <w:tcW w:w="141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231D1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DFBE9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How long does it take?</w:t>
            </w:r>
          </w:p>
          <w:p w14:paraId="71B60371" w14:textId="77777777" w:rsidR="00847A7A" w:rsidRDefault="00B45D0E">
            <w:pPr>
              <w:pStyle w:val="normal0"/>
              <w:widowControl w:val="0"/>
            </w:pPr>
            <w:r>
              <w:t>Level 2</w:t>
            </w:r>
          </w:p>
          <w:p w14:paraId="6EAEF22B" w14:textId="77777777" w:rsidR="00847A7A" w:rsidRDefault="00B45D0E">
            <w:pPr>
              <w:pStyle w:val="normal0"/>
              <w:widowControl w:val="0"/>
            </w:pPr>
            <w:r>
              <w:t>Measurement AO1</w:t>
            </w:r>
          </w:p>
          <w:p w14:paraId="488D6005" w14:textId="77777777" w:rsidR="00847A7A" w:rsidRDefault="00B45D0E">
            <w:pPr>
              <w:pStyle w:val="normal0"/>
              <w:widowControl w:val="0"/>
            </w:pPr>
            <w:r>
              <w:t xml:space="preserve"> </w:t>
            </w:r>
          </w:p>
          <w:p w14:paraId="72A97827" w14:textId="77777777" w:rsidR="00847A7A" w:rsidRDefault="00B45D0E">
            <w:pPr>
              <w:pStyle w:val="normal0"/>
              <w:widowControl w:val="0"/>
            </w:pPr>
            <w:r>
              <w:t>Level 2</w:t>
            </w:r>
          </w:p>
          <w:p w14:paraId="6A73764A" w14:textId="77777777" w:rsidR="00847A7A" w:rsidRDefault="00B45D0E">
            <w:pPr>
              <w:pStyle w:val="normal0"/>
              <w:widowControl w:val="0"/>
            </w:pPr>
            <w:r>
              <w:t>Number Strategies AO1</w:t>
            </w:r>
          </w:p>
          <w:p w14:paraId="6A8DD41D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5791" w14:textId="77777777" w:rsidR="00847A7A" w:rsidRDefault="00B45D0E">
            <w:pPr>
              <w:pStyle w:val="normal0"/>
              <w:numPr>
                <w:ilvl w:val="0"/>
                <w:numId w:val="2"/>
              </w:numPr>
              <w:ind w:hanging="360"/>
              <w:contextualSpacing/>
            </w:pPr>
            <w:r>
              <w:t>estimate the time taken for daily activities in hours and minutes</w:t>
            </w:r>
          </w:p>
          <w:p w14:paraId="0D9F3942" w14:textId="77777777" w:rsidR="00847A7A" w:rsidRDefault="00B45D0E">
            <w:pPr>
              <w:pStyle w:val="normal0"/>
              <w:numPr>
                <w:ilvl w:val="0"/>
                <w:numId w:val="2"/>
              </w:numPr>
              <w:ind w:hanging="360"/>
              <w:contextualSpacing/>
            </w:pPr>
            <w:r>
              <w:t>use advanced counting or partitioning strategies to solve problems involving minutes and hours</w:t>
            </w:r>
          </w:p>
          <w:p w14:paraId="30645BD0" w14:textId="77777777" w:rsidR="00847A7A" w:rsidRDefault="00B45D0E">
            <w:pPr>
              <w:pStyle w:val="normal0"/>
              <w:numPr>
                <w:ilvl w:val="0"/>
                <w:numId w:val="2"/>
              </w:numPr>
              <w:ind w:hanging="360"/>
              <w:contextualSpacing/>
            </w:pPr>
            <w:r>
              <w:t>check the reasonableness of answers obtained using a calculator.</w:t>
            </w:r>
          </w:p>
          <w:p w14:paraId="1523154E" w14:textId="77777777" w:rsidR="00847A7A" w:rsidRDefault="00B45D0E">
            <w:pPr>
              <w:pStyle w:val="normal0"/>
            </w:pPr>
            <w:hyperlink r:id="rId35">
              <w:r>
                <w:rPr>
                  <w:color w:val="1155CC"/>
                  <w:u w:val="single"/>
                </w:rPr>
                <w:t>http://ww</w:t>
              </w:r>
              <w:r>
                <w:rPr>
                  <w:color w:val="1155CC"/>
                  <w:u w:val="single"/>
                </w:rPr>
                <w:t>w.nzmaths.co.nz/resource/how-long-does-it-take?parent_node</w:t>
              </w:r>
            </w:hyperlink>
            <w:r>
              <w:t>=</w:t>
            </w:r>
          </w:p>
        </w:tc>
      </w:tr>
      <w:tr w:rsidR="00847A7A" w14:paraId="34044715" w14:textId="77777777">
        <w:tc>
          <w:tcPr>
            <w:tcW w:w="1410" w:type="dxa"/>
            <w:vMerge w:val="restart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936F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Length</w:t>
            </w: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5DC1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Making benchmarks</w:t>
            </w:r>
          </w:p>
          <w:p w14:paraId="371A6016" w14:textId="77777777" w:rsidR="00847A7A" w:rsidRDefault="00B45D0E">
            <w:pPr>
              <w:pStyle w:val="normal0"/>
              <w:widowControl w:val="0"/>
            </w:pPr>
            <w:r>
              <w:t>Level 2 Measurement AO1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0922" w14:textId="77777777" w:rsidR="00847A7A" w:rsidRDefault="00B45D0E">
            <w:pPr>
              <w:pStyle w:val="normal0"/>
              <w:numPr>
                <w:ilvl w:val="0"/>
                <w:numId w:val="3"/>
              </w:numPr>
              <w:ind w:hanging="360"/>
              <w:contextualSpacing/>
            </w:pPr>
            <w:r>
              <w:t>demonstrate a personal benchmark for 1 metre, 1/2 metre</w:t>
            </w:r>
          </w:p>
          <w:p w14:paraId="329C085D" w14:textId="77777777" w:rsidR="00847A7A" w:rsidRDefault="00B45D0E">
            <w:pPr>
              <w:pStyle w:val="normal0"/>
              <w:numPr>
                <w:ilvl w:val="0"/>
                <w:numId w:val="3"/>
              </w:numPr>
              <w:ind w:hanging="360"/>
              <w:contextualSpacing/>
            </w:pPr>
            <w:r>
              <w:t>identify and use external benchmarks to carry out practical measuring tasks</w:t>
            </w:r>
          </w:p>
          <w:p w14:paraId="26F9954E" w14:textId="77777777" w:rsidR="00847A7A" w:rsidRDefault="00B45D0E">
            <w:pPr>
              <w:pStyle w:val="normal0"/>
              <w:numPr>
                <w:ilvl w:val="0"/>
                <w:numId w:val="3"/>
              </w:numPr>
              <w:ind w:hanging="360"/>
              <w:contextualSpacing/>
            </w:pPr>
            <w:r>
              <w:t>discuss the need for having and using standard measures of length</w:t>
            </w:r>
          </w:p>
          <w:p w14:paraId="4FE189AE" w14:textId="77777777" w:rsidR="00847A7A" w:rsidRDefault="00B45D0E">
            <w:pPr>
              <w:pStyle w:val="normal0"/>
              <w:numPr>
                <w:ilvl w:val="0"/>
                <w:numId w:val="3"/>
              </w:numPr>
              <w:ind w:hanging="360"/>
              <w:contextualSpacing/>
            </w:pPr>
            <w:r>
              <w:t>make sensible estimates about the lengths of given objects</w:t>
            </w:r>
          </w:p>
          <w:p w14:paraId="1A6BC8D5" w14:textId="77777777" w:rsidR="00847A7A" w:rsidRDefault="00B45D0E">
            <w:pPr>
              <w:pStyle w:val="normal0"/>
              <w:ind w:left="120" w:right="120"/>
            </w:pPr>
            <w:hyperlink r:id="rId36">
              <w:r>
                <w:rPr>
                  <w:color w:val="1155CC"/>
                  <w:u w:val="single"/>
                </w:rPr>
                <w:t>http://www.nzmaths.co.nz/resource/making-</w:t>
              </w:r>
              <w:r>
                <w:rPr>
                  <w:color w:val="1155CC"/>
                  <w:u w:val="single"/>
                </w:rPr>
                <w:t>benchmarks-length?parent_node</w:t>
              </w:r>
            </w:hyperlink>
            <w:r>
              <w:t>=</w:t>
            </w:r>
          </w:p>
        </w:tc>
      </w:tr>
      <w:tr w:rsidR="00847A7A" w14:paraId="7C863AE7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7B0D8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1B7F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Pirate Plays</w:t>
            </w:r>
          </w:p>
          <w:p w14:paraId="6603A67C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AO1</w:t>
            </w:r>
          </w:p>
          <w:p w14:paraId="3516CA99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72A78" w14:textId="77777777" w:rsidR="00847A7A" w:rsidRDefault="00B45D0E">
            <w:pPr>
              <w:pStyle w:val="normal0"/>
              <w:numPr>
                <w:ilvl w:val="0"/>
                <w:numId w:val="8"/>
              </w:numPr>
              <w:ind w:hanging="360"/>
              <w:contextualSpacing/>
            </w:pPr>
            <w:r>
              <w:t>recognise the need for a standard unit of length</w:t>
            </w:r>
          </w:p>
          <w:p w14:paraId="7ED52418" w14:textId="77777777" w:rsidR="00847A7A" w:rsidRDefault="00B45D0E">
            <w:pPr>
              <w:pStyle w:val="normal0"/>
              <w:numPr>
                <w:ilvl w:val="0"/>
                <w:numId w:val="8"/>
              </w:numPr>
              <w:ind w:hanging="360"/>
              <w:contextualSpacing/>
            </w:pPr>
            <w:r>
              <w:t>recognise a metre length</w:t>
            </w:r>
          </w:p>
          <w:p w14:paraId="51D69924" w14:textId="77777777" w:rsidR="00847A7A" w:rsidRDefault="00B45D0E">
            <w:pPr>
              <w:pStyle w:val="normal0"/>
              <w:numPr>
                <w:ilvl w:val="0"/>
                <w:numId w:val="8"/>
              </w:numPr>
              <w:ind w:hanging="360"/>
              <w:contextualSpacing/>
            </w:pPr>
            <w:r>
              <w:t>estimate and measure to the nearest metre</w:t>
            </w:r>
          </w:p>
          <w:p w14:paraId="30BDCDA0" w14:textId="77777777" w:rsidR="00847A7A" w:rsidRDefault="00B45D0E">
            <w:pPr>
              <w:pStyle w:val="normal0"/>
            </w:pPr>
            <w:hyperlink r:id="rId37">
              <w:r>
                <w:rPr>
                  <w:color w:val="1155CC"/>
                  <w:u w:val="single"/>
                </w:rPr>
                <w:t>http://www.nzmaths.co.nz/resource/pirate-plays?parent_node</w:t>
              </w:r>
            </w:hyperlink>
            <w:r>
              <w:t>=</w:t>
            </w:r>
          </w:p>
        </w:tc>
      </w:tr>
      <w:tr w:rsidR="00847A7A" w14:paraId="4965BFA1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EB092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8A63C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Make a measurement trail</w:t>
            </w:r>
          </w:p>
          <w:p w14:paraId="19AE136E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AO1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C2F50" w14:textId="77777777" w:rsidR="00847A7A" w:rsidRDefault="00B45D0E">
            <w:pPr>
              <w:pStyle w:val="normal0"/>
              <w:numPr>
                <w:ilvl w:val="0"/>
                <w:numId w:val="10"/>
              </w:numPr>
              <w:ind w:hanging="360"/>
              <w:contextualSpacing/>
            </w:pPr>
            <w:r>
              <w:t>carry out practical measuring tasks using appropriate metric units.</w:t>
            </w:r>
          </w:p>
          <w:p w14:paraId="281FED6D" w14:textId="77777777" w:rsidR="00847A7A" w:rsidRDefault="00B45D0E">
            <w:pPr>
              <w:pStyle w:val="normal0"/>
              <w:numPr>
                <w:ilvl w:val="0"/>
                <w:numId w:val="10"/>
              </w:numPr>
              <w:ind w:hanging="360"/>
              <w:contextualSpacing/>
            </w:pPr>
            <w:r>
              <w:t>m</w:t>
            </w:r>
            <w:r>
              <w:t>ake measurement estimates using appropriate metric units</w:t>
            </w:r>
          </w:p>
          <w:p w14:paraId="6BE42E82" w14:textId="77777777" w:rsidR="00847A7A" w:rsidRDefault="00B45D0E">
            <w:pPr>
              <w:pStyle w:val="normal0"/>
              <w:numPr>
                <w:ilvl w:val="0"/>
                <w:numId w:val="10"/>
              </w:numPr>
              <w:ind w:hanging="360"/>
              <w:contextualSpacing/>
            </w:pPr>
            <w:r>
              <w:t>pose measurement questions</w:t>
            </w:r>
          </w:p>
          <w:p w14:paraId="2BD92F1C" w14:textId="77777777" w:rsidR="00847A7A" w:rsidRDefault="00B45D0E">
            <w:pPr>
              <w:pStyle w:val="normal0"/>
            </w:pPr>
            <w:hyperlink r:id="rId38">
              <w:r>
                <w:rPr>
                  <w:color w:val="1155CC"/>
                  <w:u w:val="single"/>
                </w:rPr>
                <w:t>http://www.nzmaths.co.nz/resource/make-measurement-maths-trail?parent_node</w:t>
              </w:r>
            </w:hyperlink>
            <w:r>
              <w:t>=</w:t>
            </w:r>
          </w:p>
          <w:p w14:paraId="45F0FEA4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47A7A" w14:paraId="551AA96A" w14:textId="77777777">
        <w:tc>
          <w:tcPr>
            <w:tcW w:w="1410" w:type="dxa"/>
            <w:vMerge w:val="restart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56C76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Length</w:t>
            </w: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ED711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All about me</w:t>
            </w:r>
          </w:p>
          <w:p w14:paraId="381D65BE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AO1</w:t>
            </w:r>
          </w:p>
          <w:p w14:paraId="5AD4F733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C3CD0" w14:textId="77777777" w:rsidR="00847A7A" w:rsidRDefault="00B45D0E">
            <w:pPr>
              <w:pStyle w:val="normal0"/>
              <w:numPr>
                <w:ilvl w:val="0"/>
                <w:numId w:val="6"/>
              </w:numPr>
              <w:ind w:hanging="360"/>
              <w:contextualSpacing/>
            </w:pPr>
            <w:r>
              <w:t>recognise the need for a standard unit of length</w:t>
            </w:r>
          </w:p>
          <w:p w14:paraId="5155D6DF" w14:textId="77777777" w:rsidR="00847A7A" w:rsidRDefault="00B45D0E">
            <w:pPr>
              <w:pStyle w:val="normal0"/>
              <w:numPr>
                <w:ilvl w:val="0"/>
                <w:numId w:val="6"/>
              </w:numPr>
              <w:ind w:hanging="360"/>
              <w:contextualSpacing/>
            </w:pPr>
            <w:r>
              <w:t>recognise a centimetre length</w:t>
            </w:r>
          </w:p>
          <w:p w14:paraId="652104A6" w14:textId="77777777" w:rsidR="00847A7A" w:rsidRDefault="00B45D0E">
            <w:pPr>
              <w:pStyle w:val="normal0"/>
              <w:numPr>
                <w:ilvl w:val="0"/>
                <w:numId w:val="6"/>
              </w:numPr>
              <w:ind w:hanging="360"/>
              <w:contextualSpacing/>
            </w:pPr>
            <w:r>
              <w:t>estimate and measure to the nearest centimetre</w:t>
            </w:r>
          </w:p>
          <w:p w14:paraId="3EBC33C4" w14:textId="77777777" w:rsidR="00847A7A" w:rsidRDefault="00B45D0E">
            <w:pPr>
              <w:pStyle w:val="normal0"/>
            </w:pPr>
            <w:hyperlink r:id="rId39">
              <w:r>
                <w:rPr>
                  <w:color w:val="1155CC"/>
                  <w:u w:val="single"/>
                </w:rPr>
                <w:t>http://www.nzmaths.co.nz/resource/all-about-me?parent_node</w:t>
              </w:r>
            </w:hyperlink>
            <w:r>
              <w:t>=</w:t>
            </w:r>
          </w:p>
        </w:tc>
      </w:tr>
      <w:tr w:rsidR="00847A7A" w14:paraId="18EB2D6B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21EB9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8988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Paper Planes 2</w:t>
            </w:r>
          </w:p>
          <w:p w14:paraId="4EC5F6A7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AO1</w:t>
            </w:r>
          </w:p>
          <w:p w14:paraId="1B94531D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AO2</w:t>
            </w:r>
          </w:p>
          <w:p w14:paraId="24454F56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15AE1" w14:textId="77777777" w:rsidR="00847A7A" w:rsidRDefault="00B45D0E">
            <w:pPr>
              <w:pStyle w:val="normal0"/>
              <w:numPr>
                <w:ilvl w:val="0"/>
                <w:numId w:val="5"/>
              </w:numPr>
              <w:ind w:hanging="360"/>
              <w:contextualSpacing/>
            </w:pPr>
            <w:r>
              <w:t>estimate using metres amd centimetres</w:t>
            </w:r>
          </w:p>
          <w:p w14:paraId="59082BE6" w14:textId="77777777" w:rsidR="00847A7A" w:rsidRDefault="00B45D0E">
            <w:pPr>
              <w:pStyle w:val="normal0"/>
              <w:numPr>
                <w:ilvl w:val="0"/>
                <w:numId w:val="5"/>
              </w:numPr>
              <w:ind w:hanging="360"/>
              <w:contextualSpacing/>
            </w:pPr>
            <w:r>
              <w:t>measure to the nearest metre and centimetre</w:t>
            </w:r>
          </w:p>
          <w:p w14:paraId="2988FF4E" w14:textId="77777777" w:rsidR="00847A7A" w:rsidRDefault="00B45D0E">
            <w:pPr>
              <w:pStyle w:val="normal0"/>
            </w:pPr>
            <w:hyperlink r:id="rId40">
              <w:r>
                <w:rPr>
                  <w:color w:val="1155CC"/>
                  <w:u w:val="single"/>
                </w:rPr>
                <w:t>http://www.nzmaths.co.nz/resource/paper-planes-level-2?parent_node</w:t>
              </w:r>
            </w:hyperlink>
            <w:r>
              <w:t>=</w:t>
            </w:r>
          </w:p>
          <w:p w14:paraId="07B72AA2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47A7A" w14:paraId="4DD8ABDA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A2DED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9E97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Scavenger Hunt</w:t>
            </w:r>
          </w:p>
          <w:p w14:paraId="32D0B0E4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AO1</w:t>
            </w:r>
          </w:p>
          <w:p w14:paraId="0B1EF0DA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AO2</w:t>
            </w:r>
          </w:p>
          <w:p w14:paraId="3D0A8A2D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3B5EA" w14:textId="77777777" w:rsidR="00847A7A" w:rsidRDefault="00B45D0E">
            <w:pPr>
              <w:pStyle w:val="normal0"/>
              <w:numPr>
                <w:ilvl w:val="0"/>
                <w:numId w:val="4"/>
              </w:numPr>
              <w:ind w:hanging="360"/>
              <w:contextualSpacing/>
            </w:pPr>
            <w:r>
              <w:t xml:space="preserve">find objects that they estimate to </w:t>
            </w:r>
            <w:r>
              <w:t>be a 1cm, 10cm, 50cm and one metre long</w:t>
            </w:r>
          </w:p>
          <w:p w14:paraId="0446BC7C" w14:textId="77777777" w:rsidR="00847A7A" w:rsidRDefault="00B45D0E">
            <w:pPr>
              <w:pStyle w:val="normal0"/>
              <w:numPr>
                <w:ilvl w:val="0"/>
                <w:numId w:val="4"/>
              </w:numPr>
              <w:ind w:hanging="360"/>
              <w:contextualSpacing/>
            </w:pPr>
            <w:r>
              <w:t>measure lengths of approximately one metre to the nearest cm</w:t>
            </w:r>
          </w:p>
          <w:p w14:paraId="28B998CC" w14:textId="77777777" w:rsidR="00847A7A" w:rsidRDefault="00B45D0E">
            <w:pPr>
              <w:pStyle w:val="normal0"/>
            </w:pPr>
            <w:hyperlink r:id="rId41">
              <w:r>
                <w:rPr>
                  <w:color w:val="1155CC"/>
                  <w:u w:val="single"/>
                </w:rPr>
                <w:t>http://www.nzmaths.co.nz/resource/scavenger-hunt?parent_node</w:t>
              </w:r>
            </w:hyperlink>
            <w:r>
              <w:t>=</w:t>
            </w:r>
          </w:p>
          <w:p w14:paraId="732782FA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47A7A" w14:paraId="02E052D0" w14:textId="77777777">
        <w:tc>
          <w:tcPr>
            <w:tcW w:w="141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5ADE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Area</w:t>
            </w: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2DD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Outli</w:t>
            </w:r>
            <w:r>
              <w:rPr>
                <w:sz w:val="28"/>
                <w:szCs w:val="28"/>
                <w:u w:val="single"/>
              </w:rPr>
              <w:t>ning Area</w:t>
            </w:r>
          </w:p>
          <w:p w14:paraId="4EA29682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Level 2 Measurement AO1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4D28A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recognise the need for a standard unit of area</w:t>
            </w:r>
          </w:p>
          <w:p w14:paraId="72BDE5C0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measure surfaces using square centimetres</w:t>
            </w:r>
          </w:p>
          <w:p w14:paraId="7A23ECFC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estimate the measure of surfaces using square centimeters</w:t>
            </w:r>
          </w:p>
          <w:p w14:paraId="4F4771A9" w14:textId="77777777" w:rsidR="00847A7A" w:rsidRDefault="00B45D0E">
            <w:pPr>
              <w:pStyle w:val="normal0"/>
            </w:pPr>
            <w:hyperlink r:id="rId42">
              <w:r>
                <w:rPr>
                  <w:color w:val="1155CC"/>
                  <w:u w:val="single"/>
                </w:rPr>
                <w:t>http://www.nzmaths.co.nz/resource/outlining-area?parent_node</w:t>
              </w:r>
            </w:hyperlink>
            <w:r>
              <w:t>=</w:t>
            </w:r>
          </w:p>
        </w:tc>
      </w:tr>
      <w:tr w:rsidR="00847A7A" w14:paraId="630125F7" w14:textId="77777777">
        <w:tc>
          <w:tcPr>
            <w:tcW w:w="1410" w:type="dxa"/>
            <w:vMerge w:val="restart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5B70C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Volume and Capacity</w:t>
            </w:r>
          </w:p>
          <w:p w14:paraId="0BDC3E20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1B481849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14:paraId="37D86703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 xml:space="preserve">Volume and </w:t>
            </w:r>
            <w:r>
              <w:rPr>
                <w:sz w:val="28"/>
                <w:szCs w:val="28"/>
                <w:u w:val="single"/>
              </w:rPr>
              <w:lastRenderedPageBreak/>
              <w:t>Capacity</w:t>
            </w: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4A44D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lastRenderedPageBreak/>
              <w:t>Popcorn</w:t>
            </w:r>
          </w:p>
          <w:p w14:paraId="5B4FD904" w14:textId="77777777" w:rsidR="00847A7A" w:rsidRDefault="00B45D0E">
            <w:pPr>
              <w:pStyle w:val="normal0"/>
              <w:widowControl w:val="0"/>
            </w:pPr>
            <w:r>
              <w:t>Level 2 Measurement AO1</w:t>
            </w:r>
          </w:p>
          <w:p w14:paraId="21454D64" w14:textId="77777777" w:rsidR="00847A7A" w:rsidRDefault="00B45D0E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6AE1F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use non-standard volume units (cu</w:t>
            </w:r>
            <w:r>
              <w:t>ps, spoons, bowls) to fill a container and count the number used</w:t>
            </w:r>
          </w:p>
          <w:p w14:paraId="4D42CF53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recognise the need for a standard unit of volume</w:t>
            </w:r>
          </w:p>
          <w:p w14:paraId="17188AEE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measure to the nearest litre and half litre by using litre containers to fill and count</w:t>
            </w:r>
          </w:p>
          <w:p w14:paraId="239695E5" w14:textId="77777777" w:rsidR="00847A7A" w:rsidRDefault="00B45D0E">
            <w:pPr>
              <w:pStyle w:val="normal0"/>
              <w:ind w:left="120" w:right="120"/>
            </w:pPr>
            <w:hyperlink r:id="rId43">
              <w:r>
                <w:rPr>
                  <w:color w:val="1155CC"/>
                  <w:u w:val="single"/>
                </w:rPr>
                <w:t>http://www.nzmaths.co.nz/resource/popcorn?parent_node</w:t>
              </w:r>
            </w:hyperlink>
            <w:r>
              <w:t>=</w:t>
            </w:r>
          </w:p>
        </w:tc>
      </w:tr>
      <w:tr w:rsidR="00847A7A" w14:paraId="35137313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A6247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906B3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How much cereal?</w:t>
            </w:r>
          </w:p>
          <w:p w14:paraId="47C2D0C0" w14:textId="77777777" w:rsidR="00847A7A" w:rsidRDefault="00B45D0E">
            <w:pPr>
              <w:pStyle w:val="normal0"/>
              <w:widowControl w:val="0"/>
            </w:pPr>
            <w:r>
              <w:t>Level 2 Measurement AO1</w:t>
            </w:r>
          </w:p>
          <w:p w14:paraId="17CF39C8" w14:textId="77777777" w:rsidR="00847A7A" w:rsidRDefault="00B45D0E">
            <w:pPr>
              <w:pStyle w:val="normal0"/>
              <w:widowControl w:val="0"/>
            </w:pPr>
            <w:r>
              <w:lastRenderedPageBreak/>
              <w:t xml:space="preserve"> 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873F1" w14:textId="77777777" w:rsidR="00847A7A" w:rsidRDefault="00B45D0E">
            <w:pPr>
              <w:pStyle w:val="normal0"/>
              <w:ind w:left="360" w:right="120"/>
            </w:pPr>
            <w:r>
              <w:rPr>
                <w:sz w:val="28"/>
                <w:szCs w:val="28"/>
              </w:rPr>
              <w:lastRenderedPageBreak/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t>accurately measure volume using standard kitchen measuring cups</w:t>
            </w:r>
          </w:p>
          <w:p w14:paraId="07B4A691" w14:textId="77777777" w:rsidR="00847A7A" w:rsidRDefault="00B45D0E">
            <w:pPr>
              <w:pStyle w:val="normal0"/>
              <w:ind w:right="120"/>
            </w:pPr>
            <w:r>
              <w:t xml:space="preserve"> </w:t>
            </w:r>
          </w:p>
          <w:p w14:paraId="3866BD20" w14:textId="77777777" w:rsidR="00847A7A" w:rsidRDefault="00B45D0E">
            <w:pPr>
              <w:pStyle w:val="normal0"/>
              <w:ind w:right="120"/>
            </w:pPr>
            <w:hyperlink r:id="rId44">
              <w:r>
                <w:rPr>
                  <w:color w:val="1155CC"/>
                  <w:u w:val="single"/>
                </w:rPr>
                <w:t>http://www.nzmaths.co.nz/resource/how-much-cereal?parent_node</w:t>
              </w:r>
            </w:hyperlink>
            <w:r>
              <w:t>=</w:t>
            </w:r>
          </w:p>
          <w:p w14:paraId="58725428" w14:textId="77777777" w:rsidR="00847A7A" w:rsidRDefault="00B45D0E">
            <w:pPr>
              <w:pStyle w:val="normal0"/>
              <w:ind w:right="120"/>
            </w:pPr>
            <w:r>
              <w:lastRenderedPageBreak/>
              <w:t xml:space="preserve"> </w:t>
            </w:r>
          </w:p>
        </w:tc>
      </w:tr>
      <w:tr w:rsidR="00847A7A" w14:paraId="1FBBA165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272FF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28B56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Party Volumes</w:t>
            </w:r>
          </w:p>
          <w:p w14:paraId="7D582EE4" w14:textId="77777777" w:rsidR="00847A7A" w:rsidRDefault="00B45D0E">
            <w:pPr>
              <w:pStyle w:val="normal0"/>
              <w:widowControl w:val="0"/>
            </w:pPr>
            <w:r>
              <w:t>Level 2 Measurement AO1</w:t>
            </w:r>
          </w:p>
          <w:p w14:paraId="3B0BDA10" w14:textId="77777777" w:rsidR="00847A7A" w:rsidRDefault="00B45D0E">
            <w:pPr>
              <w:pStyle w:val="normal0"/>
              <w:widowControl w:val="0"/>
            </w:pPr>
            <w:r>
              <w:t>Level 2 Measurement AO2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96DC1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t>estimate volume using litres and millilitres</w:t>
            </w:r>
          </w:p>
          <w:p w14:paraId="74B46C10" w14:textId="77777777" w:rsidR="00847A7A" w:rsidRDefault="00B45D0E">
            <w:pPr>
              <w:pStyle w:val="normal0"/>
              <w:ind w:left="360"/>
            </w:pPr>
            <w:r>
              <w:rPr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t>accurately measure volume using litres and millilitres</w:t>
            </w:r>
          </w:p>
          <w:p w14:paraId="48A291AE" w14:textId="77777777" w:rsidR="00847A7A" w:rsidRDefault="00B45D0E">
            <w:pPr>
              <w:pStyle w:val="normal0"/>
            </w:pPr>
            <w:hyperlink r:id="rId45">
              <w:r>
                <w:rPr>
                  <w:color w:val="1155CC"/>
                  <w:u w:val="single"/>
                </w:rPr>
                <w:t>http://www.nzmaths.co.nz/resource/party-volumes?parent_node</w:t>
              </w:r>
            </w:hyperlink>
            <w:r>
              <w:t>=</w:t>
            </w:r>
          </w:p>
        </w:tc>
      </w:tr>
      <w:tr w:rsidR="00847A7A" w14:paraId="033F90B3" w14:textId="77777777">
        <w:tc>
          <w:tcPr>
            <w:tcW w:w="1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B69B8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270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3A35E" w14:textId="77777777" w:rsidR="00847A7A" w:rsidRDefault="00B45D0E">
            <w:pPr>
              <w:pStyle w:val="normal0"/>
              <w:widowControl w:val="0"/>
            </w:pPr>
            <w:r>
              <w:rPr>
                <w:sz w:val="28"/>
                <w:szCs w:val="28"/>
                <w:u w:val="single"/>
              </w:rPr>
              <w:t>Making benchmarks</w:t>
            </w:r>
          </w:p>
          <w:p w14:paraId="5D1F19CC" w14:textId="77777777" w:rsidR="00847A7A" w:rsidRDefault="00B45D0E">
            <w:pPr>
              <w:pStyle w:val="normal0"/>
              <w:widowControl w:val="0"/>
            </w:pPr>
            <w:r>
              <w:t>Level 2 Measurement AO1</w:t>
            </w:r>
          </w:p>
        </w:tc>
        <w:tc>
          <w:tcPr>
            <w:tcW w:w="11010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DA059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use objects of 1 litre volume to estimate the volume of other objects</w:t>
            </w:r>
          </w:p>
          <w:p w14:paraId="2A6D25C3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discuss the need for having and using standard measures of volume</w:t>
            </w:r>
          </w:p>
          <w:p w14:paraId="384E82DB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make sensible estimates about the volume of given objects</w:t>
            </w:r>
          </w:p>
          <w:p w14:paraId="36FEDD4E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carry out conversions between basic standard measures of volume (millilitres to litres)</w:t>
            </w:r>
          </w:p>
          <w:p w14:paraId="6A7CD9B1" w14:textId="77777777" w:rsidR="00847A7A" w:rsidRDefault="00B45D0E">
            <w:pPr>
              <w:pStyle w:val="normal0"/>
              <w:ind w:left="360"/>
            </w:pPr>
            <w:r>
              <w:rPr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explain the meaning of metric prefix terminology (e.g kilo)</w:t>
            </w:r>
          </w:p>
          <w:p w14:paraId="52B84BC4" w14:textId="77777777" w:rsidR="00847A7A" w:rsidRDefault="00B45D0E">
            <w:pPr>
              <w:pStyle w:val="normal0"/>
            </w:pPr>
            <w:hyperlink r:id="rId46">
              <w:r>
                <w:rPr>
                  <w:color w:val="1155CC"/>
                  <w:u w:val="single"/>
                </w:rPr>
                <w:t>http://www.nz</w:t>
              </w:r>
              <w:r>
                <w:rPr>
                  <w:color w:val="1155CC"/>
                  <w:u w:val="single"/>
                </w:rPr>
                <w:t>maths.co.nz/resource/making-benchmarks-volume?parent_node</w:t>
              </w:r>
            </w:hyperlink>
            <w:r>
              <w:t>=</w:t>
            </w:r>
          </w:p>
        </w:tc>
      </w:tr>
      <w:tr w:rsidR="00847A7A" w14:paraId="279D23D8" w14:textId="77777777">
        <w:tc>
          <w:tcPr>
            <w:tcW w:w="141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EC51F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095" w:type="dxa"/>
            <w:gridSpan w:val="5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D028B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Lesson plans</w:t>
            </w:r>
          </w:p>
          <w:p w14:paraId="2E575588" w14:textId="77777777" w:rsidR="00847A7A" w:rsidRDefault="00847A7A">
            <w:pPr>
              <w:pStyle w:val="normal0"/>
              <w:widowControl w:val="0"/>
            </w:pPr>
          </w:p>
        </w:tc>
        <w:tc>
          <w:tcPr>
            <w:tcW w:w="361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8FD5F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Weekly plans - planning folder</w:t>
            </w:r>
          </w:p>
        </w:tc>
      </w:tr>
      <w:tr w:rsidR="00847A7A" w14:paraId="288E867C" w14:textId="77777777">
        <w:tc>
          <w:tcPr>
            <w:tcW w:w="141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4D262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End of unit means of recording student reflection</w:t>
            </w:r>
          </w:p>
          <w:p w14:paraId="66B7ED4A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teacher reflection</w:t>
            </w:r>
          </w:p>
        </w:tc>
        <w:tc>
          <w:tcPr>
            <w:tcW w:w="10095" w:type="dxa"/>
            <w:gridSpan w:val="5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71B1B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1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7B1E0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Possible focus questions for reflection</w:t>
            </w:r>
            <w:r>
              <w:rPr>
                <w:sz w:val="20"/>
                <w:szCs w:val="20"/>
              </w:rPr>
              <w:t>:</w:t>
            </w:r>
          </w:p>
          <w:p w14:paraId="78EFBAC2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I have now learnt how to…</w:t>
            </w:r>
          </w:p>
          <w:p w14:paraId="1FDCA342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E6FDB56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Next time I would like to learn how to…</w:t>
            </w:r>
          </w:p>
          <w:p w14:paraId="543E7391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AE46F4B" w14:textId="77777777" w:rsidR="00847A7A" w:rsidRDefault="00B45D0E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I want to take risks because …</w:t>
            </w:r>
          </w:p>
        </w:tc>
      </w:tr>
      <w:tr w:rsidR="00847A7A" w14:paraId="54FBDC1D" w14:textId="77777777">
        <w:tc>
          <w:tcPr>
            <w:tcW w:w="15120" w:type="dxa"/>
            <w:gridSpan w:val="7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A0ECC" w14:textId="77777777" w:rsidR="00847A7A" w:rsidRDefault="00B45D0E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Reflection for Subsequent Planning</w:t>
            </w:r>
          </w:p>
          <w:p w14:paraId="28A69A74" w14:textId="77777777" w:rsidR="00847A7A" w:rsidRDefault="00B45D0E">
            <w:pPr>
              <w:pStyle w:val="normal0"/>
              <w:ind w:left="360"/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sz w:val="20"/>
                <w:szCs w:val="20"/>
              </w:rPr>
              <w:t>Results of diagnostic assessment will determine level of prior knowledge and grouping</w:t>
            </w:r>
          </w:p>
          <w:p w14:paraId="1A800ED0" w14:textId="77777777" w:rsidR="00847A7A" w:rsidRDefault="00B45D0E">
            <w:pPr>
              <w:pStyle w:val="normal0"/>
              <w:ind w:left="360"/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sz w:val="20"/>
                <w:szCs w:val="20"/>
              </w:rPr>
              <w:t>Grouping to be flexible as level of learning changes</w:t>
            </w:r>
          </w:p>
          <w:p w14:paraId="3DC4FDA8" w14:textId="77777777" w:rsidR="00847A7A" w:rsidRDefault="00B45D0E">
            <w:pPr>
              <w:pStyle w:val="normal0"/>
              <w:ind w:left="360"/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sz w:val="20"/>
                <w:szCs w:val="20"/>
              </w:rPr>
              <w:t>Learning experiences are adapted depending on needs of children</w:t>
            </w:r>
          </w:p>
          <w:p w14:paraId="4943E36F" w14:textId="77777777" w:rsidR="00847A7A" w:rsidRDefault="00B45D0E">
            <w:pPr>
              <w:pStyle w:val="normal0"/>
              <w:ind w:left="360"/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sz w:val="20"/>
                <w:szCs w:val="20"/>
              </w:rPr>
              <w:t>Future planning may need to be altered as suitability learning experiences is discovered.</w:t>
            </w:r>
          </w:p>
          <w:p w14:paraId="4C78E527" w14:textId="77777777" w:rsidR="00847A7A" w:rsidRDefault="00B45D0E">
            <w:pPr>
              <w:pStyle w:val="normal0"/>
              <w:ind w:left="360"/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sz w:val="20"/>
                <w:szCs w:val="20"/>
              </w:rPr>
              <w:t>Monitor length of time needed for unit. Does this need to be extended next time.</w:t>
            </w:r>
          </w:p>
        </w:tc>
      </w:tr>
    </w:tbl>
    <w:p w14:paraId="5D38214C" w14:textId="77777777" w:rsidR="00847A7A" w:rsidRDefault="00847A7A">
      <w:pPr>
        <w:pStyle w:val="normal0"/>
      </w:pPr>
    </w:p>
    <w:p w14:paraId="4D623581" w14:textId="77777777" w:rsidR="00847A7A" w:rsidRDefault="00847A7A">
      <w:pPr>
        <w:pStyle w:val="normal0"/>
      </w:pPr>
    </w:p>
    <w:p w14:paraId="4BAB67FC" w14:textId="77777777" w:rsidR="00847A7A" w:rsidRDefault="00847A7A">
      <w:pPr>
        <w:pStyle w:val="normal0"/>
      </w:pPr>
    </w:p>
    <w:p w14:paraId="09C10B63" w14:textId="77777777" w:rsidR="00847A7A" w:rsidRDefault="00847A7A">
      <w:pPr>
        <w:pStyle w:val="normal0"/>
      </w:pPr>
    </w:p>
    <w:p w14:paraId="4DDE8A77" w14:textId="77777777" w:rsidR="00847A7A" w:rsidRDefault="00847A7A">
      <w:pPr>
        <w:pStyle w:val="normal0"/>
      </w:pPr>
    </w:p>
    <w:p w14:paraId="6D72C53A" w14:textId="77777777" w:rsidR="00847A7A" w:rsidRDefault="00B45D0E">
      <w:pPr>
        <w:pStyle w:val="normal0"/>
      </w:pPr>
      <w:r>
        <w:rPr>
          <w:b/>
        </w:rPr>
        <w:t>Maths Tumble - Run from week 7 to week 10</w:t>
      </w:r>
    </w:p>
    <w:p w14:paraId="670545A4" w14:textId="77777777" w:rsidR="00847A7A" w:rsidRDefault="00847A7A">
      <w:pPr>
        <w:pStyle w:val="normal0"/>
      </w:pPr>
    </w:p>
    <w:tbl>
      <w:tblPr>
        <w:tblStyle w:val="a3"/>
        <w:tblW w:w="142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1065"/>
        <w:gridCol w:w="1080"/>
        <w:gridCol w:w="1080"/>
        <w:gridCol w:w="1140"/>
        <w:gridCol w:w="1080"/>
        <w:gridCol w:w="1095"/>
        <w:gridCol w:w="1095"/>
        <w:gridCol w:w="1140"/>
        <w:gridCol w:w="1095"/>
        <w:gridCol w:w="1140"/>
        <w:gridCol w:w="1020"/>
        <w:gridCol w:w="1080"/>
      </w:tblGrid>
      <w:tr w:rsidR="00847A7A" w14:paraId="4A8758B8" w14:textId="77777777"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DA348" w14:textId="77777777" w:rsidR="00847A7A" w:rsidRDefault="00B45D0E">
            <w:pPr>
              <w:pStyle w:val="normal0"/>
              <w:widowControl w:val="0"/>
            </w:pPr>
            <w:r>
              <w:t>Start W7-10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DE0EA" w14:textId="77777777" w:rsidR="00847A7A" w:rsidRDefault="00B45D0E">
            <w:pPr>
              <w:pStyle w:val="normal0"/>
              <w:widowControl w:val="0"/>
            </w:pPr>
            <w:r>
              <w:t>Mon</w:t>
            </w:r>
          </w:p>
          <w:p w14:paraId="712A5017" w14:textId="77777777" w:rsidR="00847A7A" w:rsidRDefault="00B45D0E">
            <w:pPr>
              <w:pStyle w:val="normal0"/>
              <w:widowControl w:val="0"/>
            </w:pPr>
            <w:r>
              <w:t>14/3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F6F73" w14:textId="77777777" w:rsidR="00847A7A" w:rsidRDefault="00B45D0E">
            <w:pPr>
              <w:pStyle w:val="normal0"/>
              <w:widowControl w:val="0"/>
            </w:pPr>
            <w:r>
              <w:t>Tues</w:t>
            </w:r>
          </w:p>
          <w:p w14:paraId="25737A9A" w14:textId="77777777" w:rsidR="00847A7A" w:rsidRDefault="00B45D0E">
            <w:pPr>
              <w:pStyle w:val="normal0"/>
              <w:widowControl w:val="0"/>
            </w:pPr>
            <w:r>
              <w:t>15/3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3281B" w14:textId="77777777" w:rsidR="00847A7A" w:rsidRDefault="00B45D0E">
            <w:pPr>
              <w:pStyle w:val="normal0"/>
              <w:widowControl w:val="0"/>
            </w:pPr>
            <w:r>
              <w:t>Wed</w:t>
            </w:r>
          </w:p>
          <w:p w14:paraId="77967C8E" w14:textId="77777777" w:rsidR="00847A7A" w:rsidRDefault="00B45D0E">
            <w:pPr>
              <w:pStyle w:val="normal0"/>
              <w:widowControl w:val="0"/>
            </w:pPr>
            <w:r>
              <w:t>16/3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5513D" w14:textId="77777777" w:rsidR="00847A7A" w:rsidRDefault="00B45D0E">
            <w:pPr>
              <w:pStyle w:val="normal0"/>
              <w:widowControl w:val="0"/>
            </w:pPr>
            <w:r>
              <w:t>Thurs</w:t>
            </w:r>
          </w:p>
          <w:p w14:paraId="0F7A8288" w14:textId="77777777" w:rsidR="00847A7A" w:rsidRDefault="00B45D0E">
            <w:pPr>
              <w:pStyle w:val="normal0"/>
              <w:widowControl w:val="0"/>
            </w:pPr>
            <w:r>
              <w:t>17/3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E4810" w14:textId="77777777" w:rsidR="00847A7A" w:rsidRDefault="00B45D0E">
            <w:pPr>
              <w:pStyle w:val="normal0"/>
              <w:widowControl w:val="0"/>
            </w:pPr>
            <w:r>
              <w:t>Mon</w:t>
            </w:r>
          </w:p>
          <w:p w14:paraId="754F718A" w14:textId="77777777" w:rsidR="00847A7A" w:rsidRDefault="00B45D0E">
            <w:pPr>
              <w:pStyle w:val="normal0"/>
              <w:widowControl w:val="0"/>
            </w:pPr>
            <w:r>
              <w:t>21/3</w:t>
            </w:r>
          </w:p>
        </w:tc>
        <w:tc>
          <w:tcPr>
            <w:tcW w:w="10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3B246" w14:textId="77777777" w:rsidR="00847A7A" w:rsidRDefault="00B45D0E">
            <w:pPr>
              <w:pStyle w:val="normal0"/>
              <w:widowControl w:val="0"/>
            </w:pPr>
            <w:r>
              <w:t>Tues</w:t>
            </w:r>
          </w:p>
          <w:p w14:paraId="059AD3B7" w14:textId="77777777" w:rsidR="00847A7A" w:rsidRDefault="00B45D0E">
            <w:pPr>
              <w:pStyle w:val="normal0"/>
              <w:widowControl w:val="0"/>
            </w:pPr>
            <w:r>
              <w:t>22/3</w:t>
            </w:r>
          </w:p>
        </w:tc>
        <w:tc>
          <w:tcPr>
            <w:tcW w:w="10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D45F" w14:textId="77777777" w:rsidR="00847A7A" w:rsidRDefault="00B45D0E">
            <w:pPr>
              <w:pStyle w:val="normal0"/>
              <w:widowControl w:val="0"/>
            </w:pPr>
            <w:r>
              <w:t>Wed</w:t>
            </w:r>
          </w:p>
          <w:p w14:paraId="10B7FF88" w14:textId="77777777" w:rsidR="00847A7A" w:rsidRDefault="00B45D0E">
            <w:pPr>
              <w:pStyle w:val="normal0"/>
              <w:widowControl w:val="0"/>
            </w:pPr>
            <w:r>
              <w:t>23/3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2AEAA" w14:textId="77777777" w:rsidR="00847A7A" w:rsidRDefault="00B45D0E">
            <w:pPr>
              <w:pStyle w:val="normal0"/>
              <w:widowControl w:val="0"/>
            </w:pPr>
            <w:r>
              <w:t>Thurs</w:t>
            </w:r>
          </w:p>
          <w:p w14:paraId="16839AAF" w14:textId="77777777" w:rsidR="00847A7A" w:rsidRDefault="00B45D0E">
            <w:pPr>
              <w:pStyle w:val="normal0"/>
              <w:widowControl w:val="0"/>
            </w:pPr>
            <w:r>
              <w:t>24/3</w:t>
            </w:r>
          </w:p>
        </w:tc>
        <w:tc>
          <w:tcPr>
            <w:tcW w:w="10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1E6D7" w14:textId="77777777" w:rsidR="00847A7A" w:rsidRDefault="00B45D0E">
            <w:pPr>
              <w:pStyle w:val="normal0"/>
              <w:widowControl w:val="0"/>
            </w:pPr>
            <w:r>
              <w:t>Wed</w:t>
            </w:r>
          </w:p>
          <w:p w14:paraId="7C91B9F1" w14:textId="77777777" w:rsidR="00847A7A" w:rsidRDefault="00B45D0E">
            <w:pPr>
              <w:pStyle w:val="normal0"/>
              <w:widowControl w:val="0"/>
            </w:pPr>
            <w:r>
              <w:t>30/3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74BB5" w14:textId="77777777" w:rsidR="00847A7A" w:rsidRDefault="00B45D0E">
            <w:pPr>
              <w:pStyle w:val="normal0"/>
              <w:widowControl w:val="0"/>
            </w:pPr>
            <w:r>
              <w:t>Thurs</w:t>
            </w:r>
          </w:p>
          <w:p w14:paraId="30405405" w14:textId="77777777" w:rsidR="00847A7A" w:rsidRDefault="00B45D0E">
            <w:pPr>
              <w:pStyle w:val="normal0"/>
              <w:widowControl w:val="0"/>
            </w:pPr>
            <w:r>
              <w:t>31/3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1A2" w14:textId="77777777" w:rsidR="00847A7A" w:rsidRDefault="00B45D0E">
            <w:pPr>
              <w:pStyle w:val="normal0"/>
              <w:widowControl w:val="0"/>
            </w:pPr>
            <w:r>
              <w:t>Fri</w:t>
            </w:r>
          </w:p>
          <w:p w14:paraId="7C1F7811" w14:textId="77777777" w:rsidR="00847A7A" w:rsidRDefault="00B45D0E">
            <w:pPr>
              <w:pStyle w:val="normal0"/>
              <w:widowControl w:val="0"/>
            </w:pPr>
            <w:r>
              <w:t>1/4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E2AAC" w14:textId="77777777" w:rsidR="00847A7A" w:rsidRDefault="00B45D0E">
            <w:pPr>
              <w:pStyle w:val="normal0"/>
              <w:widowControl w:val="0"/>
            </w:pPr>
            <w:r>
              <w:t>Mon</w:t>
            </w:r>
          </w:p>
          <w:p w14:paraId="77C7E41E" w14:textId="77777777" w:rsidR="00847A7A" w:rsidRDefault="00B45D0E">
            <w:pPr>
              <w:pStyle w:val="normal0"/>
              <w:widowControl w:val="0"/>
            </w:pPr>
            <w:r>
              <w:t>4/4</w:t>
            </w:r>
          </w:p>
        </w:tc>
      </w:tr>
      <w:tr w:rsidR="00847A7A" w14:paraId="5E19AC3C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7491" w14:textId="77777777" w:rsidR="00847A7A" w:rsidRDefault="00B45D0E">
            <w:pPr>
              <w:pStyle w:val="normal0"/>
              <w:widowControl w:val="0"/>
            </w:pPr>
            <w:r>
              <w:t>Rodger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BC3D5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47E1A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65601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E44CD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2172E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02E14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4A489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8EB7E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F24CF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3B91F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19C46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50FBE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</w:tr>
      <w:tr w:rsidR="00847A7A" w14:paraId="59A4A914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16D30" w14:textId="77777777" w:rsidR="00847A7A" w:rsidRDefault="00B45D0E">
            <w:pPr>
              <w:pStyle w:val="normal0"/>
            </w:pPr>
            <w:r>
              <w:t>Carrick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699C9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69B92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B0AED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F0C99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33601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97D6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CAD8E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AFEFF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55162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FE0C9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6419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FEE45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</w:tr>
      <w:tr w:rsidR="00847A7A" w14:paraId="5A042F5C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74035" w14:textId="77777777" w:rsidR="00847A7A" w:rsidRDefault="00B45D0E">
            <w:pPr>
              <w:pStyle w:val="normal0"/>
            </w:pPr>
            <w:r>
              <w:t>Karen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6DFDC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6D404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04FCE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26E12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59962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A0D36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98478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BDBE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B0D2C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52115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30323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C2DC1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</w:tr>
      <w:tr w:rsidR="00847A7A" w14:paraId="61B0F728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9CBFD" w14:textId="77777777" w:rsidR="00847A7A" w:rsidRDefault="00B45D0E">
            <w:pPr>
              <w:pStyle w:val="normal0"/>
            </w:pPr>
            <w:r>
              <w:t>Debbie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39482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512C6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DFDB6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B0968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4AFE7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CF195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CB19A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63DEF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2BD43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37919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9920B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4814B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</w:tr>
      <w:tr w:rsidR="00847A7A" w14:paraId="5057AA54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69C5C" w14:textId="77777777" w:rsidR="00847A7A" w:rsidRDefault="00B45D0E">
            <w:pPr>
              <w:pStyle w:val="normal0"/>
            </w:pPr>
            <w:r>
              <w:t>Hannah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965AA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E0858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2ECCA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2CC89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84BB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9AF10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DA3F9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852E9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8B1C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2A28B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25B27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FCAE5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</w:tr>
      <w:tr w:rsidR="00847A7A" w14:paraId="1BFFD445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E2B03" w14:textId="77777777" w:rsidR="00847A7A" w:rsidRDefault="00B45D0E">
            <w:pPr>
              <w:pStyle w:val="normal0"/>
            </w:pPr>
            <w:r>
              <w:t>Kelley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4EB67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7BC09" w14:textId="77777777" w:rsidR="00847A7A" w:rsidRDefault="00B45D0E">
            <w:pPr>
              <w:pStyle w:val="normal0"/>
              <w:jc w:val="center"/>
            </w:pPr>
            <w:r>
              <w:t>20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59B81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B95FC" w14:textId="77777777" w:rsidR="00847A7A" w:rsidRDefault="00B45D0E">
            <w:pPr>
              <w:pStyle w:val="normal0"/>
              <w:jc w:val="center"/>
            </w:pPr>
            <w:r>
              <w:t>18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58A3C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507A6" w14:textId="77777777" w:rsidR="00847A7A" w:rsidRDefault="00B45D0E">
            <w:pPr>
              <w:pStyle w:val="normal0"/>
              <w:jc w:val="center"/>
            </w:pPr>
            <w:r>
              <w:t>19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3472A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E0A9F" w14:textId="77777777" w:rsidR="00847A7A" w:rsidRDefault="00B45D0E">
            <w:pPr>
              <w:pStyle w:val="normal0"/>
              <w:jc w:val="center"/>
            </w:pPr>
            <w:r>
              <w:t>6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A530C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0D2AA" w14:textId="77777777" w:rsidR="00847A7A" w:rsidRDefault="00B45D0E">
            <w:pPr>
              <w:pStyle w:val="normal0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C5C3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58303" w14:textId="77777777" w:rsidR="00847A7A" w:rsidRDefault="00B45D0E">
            <w:pPr>
              <w:pStyle w:val="normal0"/>
              <w:jc w:val="center"/>
            </w:pPr>
            <w:r>
              <w:t>4</w:t>
            </w:r>
          </w:p>
        </w:tc>
      </w:tr>
    </w:tbl>
    <w:p w14:paraId="407F2E2A" w14:textId="77777777" w:rsidR="00847A7A" w:rsidRDefault="00B45D0E">
      <w:pPr>
        <w:pStyle w:val="normal0"/>
      </w:pPr>
      <w:r>
        <w:t xml:space="preserve"> </w:t>
      </w:r>
    </w:p>
    <w:p w14:paraId="6A1AC597" w14:textId="77777777" w:rsidR="00847A7A" w:rsidRDefault="00B45D0E">
      <w:pPr>
        <w:pStyle w:val="normal0"/>
      </w:pPr>
      <w:r>
        <w:rPr>
          <w:b/>
          <w:u w:val="single"/>
        </w:rPr>
        <w:t>Maths Tumble 11.30 – 12.30</w:t>
      </w:r>
    </w:p>
    <w:p w14:paraId="201B24DF" w14:textId="77777777" w:rsidR="00847A7A" w:rsidRDefault="00B45D0E">
      <w:pPr>
        <w:pStyle w:val="normal0"/>
      </w:pPr>
      <w:r>
        <w:t>Area (Karen), volume &amp;</w:t>
      </w:r>
      <w:r>
        <w:t xml:space="preserve"> capacity (Debbie), weight (Hannah), angle (Carrick), temperature (Kelley), length (Rodger)</w:t>
      </w:r>
    </w:p>
    <w:p w14:paraId="4C6251E2" w14:textId="77777777" w:rsidR="00847A7A" w:rsidRDefault="00B45D0E">
      <w:pPr>
        <w:pStyle w:val="normal0"/>
      </w:pPr>
      <w:r>
        <w:t xml:space="preserve"> </w:t>
      </w:r>
    </w:p>
    <w:p w14:paraId="72EC20E4" w14:textId="77777777" w:rsidR="00847A7A" w:rsidRDefault="00B45D0E">
      <w:pPr>
        <w:pStyle w:val="normal0"/>
      </w:pPr>
      <w:r>
        <w:t>This Primary Resources</w:t>
      </w:r>
      <w:hyperlink r:id="rId47">
        <w:r>
          <w:t xml:space="preserve"> </w:t>
        </w:r>
      </w:hyperlink>
      <w:hyperlink r:id="rId48">
        <w:r>
          <w:rPr>
            <w:color w:val="1155CC"/>
            <w:u w:val="single"/>
          </w:rPr>
          <w:t>website</w:t>
        </w:r>
      </w:hyperlink>
      <w:r>
        <w:t xml:space="preserve"> has many useful measurement examples at different levels</w:t>
      </w:r>
    </w:p>
    <w:p w14:paraId="67B6CA34" w14:textId="77777777" w:rsidR="00847A7A" w:rsidRDefault="00B45D0E">
      <w:pPr>
        <w:pStyle w:val="normal0"/>
      </w:pPr>
      <w:r>
        <w:t>NZMaths</w:t>
      </w:r>
      <w:hyperlink r:id="rId49">
        <w:r>
          <w:t xml:space="preserve"> </w:t>
        </w:r>
      </w:hyperlink>
      <w:hyperlink r:id="rId50">
        <w:r>
          <w:rPr>
            <w:color w:val="1155CC"/>
            <w:u w:val="single"/>
          </w:rPr>
          <w:t>website</w:t>
        </w:r>
      </w:hyperlink>
    </w:p>
    <w:p w14:paraId="6A782500" w14:textId="77777777" w:rsidR="00847A7A" w:rsidRDefault="00B45D0E">
      <w:pPr>
        <w:pStyle w:val="normal0"/>
      </w:pPr>
      <w:r>
        <w:t xml:space="preserve"> </w:t>
      </w:r>
    </w:p>
    <w:p w14:paraId="1E30515C" w14:textId="77777777" w:rsidR="00847A7A" w:rsidRDefault="00B45D0E">
      <w:pPr>
        <w:pStyle w:val="normal0"/>
      </w:pPr>
      <w:r>
        <w:t>At the end of the tumble we should think of assessment</w:t>
      </w:r>
      <w:r>
        <w:t xml:space="preserve"> tasks to include in Portfolio that examine the level of understanding of the areas covered.</w:t>
      </w:r>
    </w:p>
    <w:p w14:paraId="3EAE0087" w14:textId="77777777" w:rsidR="00847A7A" w:rsidRDefault="00847A7A">
      <w:pPr>
        <w:pStyle w:val="normal0"/>
      </w:pPr>
    </w:p>
    <w:sectPr w:rsidR="00847A7A" w:rsidSect="00B45D0E">
      <w:headerReference w:type="default" r:id="rId51"/>
      <w:pgSz w:w="16840" w:h="11900" w:orient="landscape"/>
      <w:pgMar w:top="567" w:right="1134" w:bottom="567" w:left="1134" w:header="720" w:footer="720" w:gutter="0"/>
      <w:pgNumType w:start="1"/>
      <w:cols w:space="720"/>
      <w:printerSettings r:id="rId5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081F9" w14:textId="77777777" w:rsidR="00000000" w:rsidRDefault="00B45D0E">
      <w:pPr>
        <w:spacing w:line="240" w:lineRule="auto"/>
      </w:pPr>
      <w:r>
        <w:separator/>
      </w:r>
    </w:p>
  </w:endnote>
  <w:endnote w:type="continuationSeparator" w:id="0">
    <w:p w14:paraId="05867488" w14:textId="77777777" w:rsidR="00000000" w:rsidRDefault="00B45D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20B2B" w14:textId="77777777" w:rsidR="00000000" w:rsidRDefault="00B45D0E">
      <w:pPr>
        <w:spacing w:line="240" w:lineRule="auto"/>
      </w:pPr>
      <w:r>
        <w:separator/>
      </w:r>
    </w:p>
  </w:footnote>
  <w:footnote w:type="continuationSeparator" w:id="0">
    <w:p w14:paraId="564F4CD0" w14:textId="77777777" w:rsidR="00000000" w:rsidRDefault="00B45D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92E2C" w14:textId="77777777" w:rsidR="00847A7A" w:rsidRDefault="00B45D0E">
    <w:pPr>
      <w:pStyle w:val="normal0"/>
    </w:pPr>
    <w:r>
      <w:rPr>
        <w:b/>
        <w:sz w:val="24"/>
        <w:szCs w:val="24"/>
      </w:rPr>
      <w:t xml:space="preserve">Sunnynook Unit Plan         </w:t>
    </w:r>
    <w:r>
      <w:rPr>
        <w:b/>
        <w:sz w:val="24"/>
        <w:szCs w:val="24"/>
      </w:rPr>
      <w:tab/>
      <w:t xml:space="preserve">                   </w:t>
    </w:r>
    <w:r>
      <w:rPr>
        <w:b/>
        <w:sz w:val="24"/>
        <w:szCs w:val="24"/>
      </w:rPr>
      <w:tab/>
      <w:t xml:space="preserve">Maths - Measurement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1305"/>
    <w:multiLevelType w:val="multilevel"/>
    <w:tmpl w:val="A866FBA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5230595"/>
    <w:multiLevelType w:val="multilevel"/>
    <w:tmpl w:val="CDB2D5E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D806A5F"/>
    <w:multiLevelType w:val="multilevel"/>
    <w:tmpl w:val="20D636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286C6135"/>
    <w:multiLevelType w:val="multilevel"/>
    <w:tmpl w:val="13CE415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33C95EA1"/>
    <w:multiLevelType w:val="multilevel"/>
    <w:tmpl w:val="07B2B7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3EF62490"/>
    <w:multiLevelType w:val="multilevel"/>
    <w:tmpl w:val="C1ECF8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488D0671"/>
    <w:multiLevelType w:val="multilevel"/>
    <w:tmpl w:val="A448ED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5A20505B"/>
    <w:multiLevelType w:val="multilevel"/>
    <w:tmpl w:val="E3724C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5CB378DC"/>
    <w:multiLevelType w:val="multilevel"/>
    <w:tmpl w:val="CE08B75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670C7515"/>
    <w:multiLevelType w:val="multilevel"/>
    <w:tmpl w:val="E39A0E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47A7A"/>
    <w:rsid w:val="00847A7A"/>
    <w:rsid w:val="00B4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675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interest.com/mandy73/measurement-activities/" TargetMode="External"/><Relationship Id="rId14" Type="http://schemas.openxmlformats.org/officeDocument/2006/relationships/hyperlink" Target="http://www.teachingideas.co.uk/maths/contents_measure.htm" TargetMode="External"/><Relationship Id="rId15" Type="http://schemas.openxmlformats.org/officeDocument/2006/relationships/hyperlink" Target="http://www.mimioconnect.com/home/result/results/measurement" TargetMode="External"/><Relationship Id="rId16" Type="http://schemas.openxmlformats.org/officeDocument/2006/relationships/hyperlink" Target="http://www.amathsdictionaryforkids.com/dictionary.html" TargetMode="External"/><Relationship Id="rId17" Type="http://schemas.openxmlformats.org/officeDocument/2006/relationships/hyperlink" Target="http://www.amathsdictionaryforkids.com/dictionary.html" TargetMode="External"/><Relationship Id="rId18" Type="http://schemas.openxmlformats.org/officeDocument/2006/relationships/image" Target="media/image07.png"/><Relationship Id="rId19" Type="http://schemas.openxmlformats.org/officeDocument/2006/relationships/image" Target="media/image01.png"/><Relationship Id="rId50" Type="http://schemas.openxmlformats.org/officeDocument/2006/relationships/hyperlink" Target="http://nzmaths.co.nz/measurement-sites" TargetMode="External"/><Relationship Id="rId51" Type="http://schemas.openxmlformats.org/officeDocument/2006/relationships/header" Target="header1.xml"/><Relationship Id="rId52" Type="http://schemas.openxmlformats.org/officeDocument/2006/relationships/printerSettings" Target="printerSettings/printerSettings1.bin"/><Relationship Id="rId53" Type="http://schemas.openxmlformats.org/officeDocument/2006/relationships/fontTable" Target="fontTable.xml"/><Relationship Id="rId54" Type="http://schemas.openxmlformats.org/officeDocument/2006/relationships/theme" Target="theme/theme1.xml"/><Relationship Id="rId40" Type="http://schemas.openxmlformats.org/officeDocument/2006/relationships/hyperlink" Target="http://www.nzmaths.co.nz/resource/paper-planes-level-2?parent_node" TargetMode="External"/><Relationship Id="rId41" Type="http://schemas.openxmlformats.org/officeDocument/2006/relationships/hyperlink" Target="http://www.nzmaths.co.nz/resource/scavenger-hunt?parent_node" TargetMode="External"/><Relationship Id="rId42" Type="http://schemas.openxmlformats.org/officeDocument/2006/relationships/hyperlink" Target="http://www.nzmaths.co.nz/resource/outlining-area?parent_node" TargetMode="External"/><Relationship Id="rId43" Type="http://schemas.openxmlformats.org/officeDocument/2006/relationships/hyperlink" Target="http://www.nzmaths.co.nz/resource/popcorn?parent_node" TargetMode="External"/><Relationship Id="rId44" Type="http://schemas.openxmlformats.org/officeDocument/2006/relationships/hyperlink" Target="http://www.nzmaths.co.nz/resource/how-much-cereal?parent_node" TargetMode="External"/><Relationship Id="rId45" Type="http://schemas.openxmlformats.org/officeDocument/2006/relationships/hyperlink" Target="http://www.nzmaths.co.nz/resource/party-volumes?parent_node" TargetMode="External"/><Relationship Id="rId46" Type="http://schemas.openxmlformats.org/officeDocument/2006/relationships/hyperlink" Target="http://www.nzmaths.co.nz/resource/making-benchmarks-volume?parent_node" TargetMode="External"/><Relationship Id="rId47" Type="http://schemas.openxmlformats.org/officeDocument/2006/relationships/hyperlink" Target="http://www.primaryresources.co.uk/maths/mathsE1.htm" TargetMode="External"/><Relationship Id="rId48" Type="http://schemas.openxmlformats.org/officeDocument/2006/relationships/hyperlink" Target="http://www.primaryresources.co.uk/maths/mathsE1.htm" TargetMode="External"/><Relationship Id="rId49" Type="http://schemas.openxmlformats.org/officeDocument/2006/relationships/hyperlink" Target="http://nzmaths.co.nz/measurement-sites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nzmaths.co.nz/measurement-sites" TargetMode="External"/><Relationship Id="rId9" Type="http://schemas.openxmlformats.org/officeDocument/2006/relationships/hyperlink" Target="http://www.primaryresources.co.uk/maths/mathsE1.htm" TargetMode="External"/><Relationship Id="rId30" Type="http://schemas.openxmlformats.org/officeDocument/2006/relationships/hyperlink" Target="http://www.nzmaths.co.nz/learningobjects/315/2" TargetMode="External"/><Relationship Id="rId31" Type="http://schemas.openxmlformats.org/officeDocument/2006/relationships/hyperlink" Target="http://www.nzmaths.co.nz/time-units-work?parent_node=" TargetMode="External"/><Relationship Id="rId32" Type="http://schemas.openxmlformats.org/officeDocument/2006/relationships/hyperlink" Target="http://www.nzmaths.co.nz/time-units-work?parent_node=" TargetMode="External"/><Relationship Id="rId33" Type="http://schemas.openxmlformats.org/officeDocument/2006/relationships/hyperlink" Target="http://www.nzmaths.co.nz/resource/just-minute?parent_node" TargetMode="External"/><Relationship Id="rId34" Type="http://schemas.openxmlformats.org/officeDocument/2006/relationships/hyperlink" Target="http://www.nzmaths.co.nz/resource/clock-wise?parent_node" TargetMode="External"/><Relationship Id="rId35" Type="http://schemas.openxmlformats.org/officeDocument/2006/relationships/hyperlink" Target="http://www.nzmaths.co.nz/resource/how-long-does-it-take?parent_node" TargetMode="External"/><Relationship Id="rId36" Type="http://schemas.openxmlformats.org/officeDocument/2006/relationships/hyperlink" Target="http://www.nzmaths.co.nz/resource/making-benchmarks-length?parent_node" TargetMode="External"/><Relationship Id="rId37" Type="http://schemas.openxmlformats.org/officeDocument/2006/relationships/hyperlink" Target="http://www.nzmaths.co.nz/resource/pirate-plays?parent_node" TargetMode="External"/><Relationship Id="rId38" Type="http://schemas.openxmlformats.org/officeDocument/2006/relationships/hyperlink" Target="http://www.nzmaths.co.nz/resource/make-measurement-maths-trail?parent_node" TargetMode="External"/><Relationship Id="rId39" Type="http://schemas.openxmlformats.org/officeDocument/2006/relationships/hyperlink" Target="http://www.nzmaths.co.nz/resource/all-about-me?parent_node" TargetMode="External"/><Relationship Id="rId20" Type="http://schemas.openxmlformats.org/officeDocument/2006/relationships/image" Target="media/image03.png"/><Relationship Id="rId21" Type="http://schemas.openxmlformats.org/officeDocument/2006/relationships/image" Target="media/image09.png"/><Relationship Id="rId22" Type="http://schemas.openxmlformats.org/officeDocument/2006/relationships/image" Target="media/image05.png"/><Relationship Id="rId23" Type="http://schemas.openxmlformats.org/officeDocument/2006/relationships/hyperlink" Target="http://www.nzmaths.co.nz/measurement-information?parent_node" TargetMode="External"/><Relationship Id="rId24" Type="http://schemas.openxmlformats.org/officeDocument/2006/relationships/hyperlink" Target="http://www.nzmaths.co.nz/measurement-information?parent_node" TargetMode="External"/><Relationship Id="rId25" Type="http://schemas.openxmlformats.org/officeDocument/2006/relationships/hyperlink" Target="http://nzmaths.co.nz/welcome-geometry-and-measurement" TargetMode="External"/><Relationship Id="rId26" Type="http://schemas.openxmlformats.org/officeDocument/2006/relationships/hyperlink" Target="http://nzmaths.co.nz/welcome-geometry-and-measurement" TargetMode="External"/><Relationship Id="rId27" Type="http://schemas.openxmlformats.org/officeDocument/2006/relationships/hyperlink" Target="http://www.nzmaths.co.nz/time-units-work?parent_node" TargetMode="External"/><Relationship Id="rId28" Type="http://schemas.openxmlformats.org/officeDocument/2006/relationships/hyperlink" Target="http://www.nzmaths.co.nz/time-units-work?parent_node" TargetMode="External"/><Relationship Id="rId29" Type="http://schemas.openxmlformats.org/officeDocument/2006/relationships/hyperlink" Target="http://www.nzmaths.co.nz/learningobjects/315/2" TargetMode="External"/><Relationship Id="rId10" Type="http://schemas.openxmlformats.org/officeDocument/2006/relationships/hyperlink" Target="http://www.primaryresources.co.uk/maths/mathsE2.htm" TargetMode="External"/><Relationship Id="rId11" Type="http://schemas.openxmlformats.org/officeDocument/2006/relationships/hyperlink" Target="http://www.primaryresources.co.uk/maths/mathsE4.htm" TargetMode="External"/><Relationship Id="rId12" Type="http://schemas.openxmlformats.org/officeDocument/2006/relationships/hyperlink" Target="http://jmathpage.com/JIMSMeasurementp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2267</Words>
  <Characters>12923</Characters>
  <Application>Microsoft Macintosh Word</Application>
  <DocSecurity>0</DocSecurity>
  <Lines>107</Lines>
  <Paragraphs>30</Paragraphs>
  <ScaleCrop>false</ScaleCrop>
  <Company/>
  <LinksUpToDate>false</LinksUpToDate>
  <CharactersWithSpaces>15160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2015-12-13T21:35:00Z</dcterms:created>
  <dcterms:modified xsi:type="dcterms:W3CDTF">2015-12-13T21:35:00Z</dcterms:modified>
</cp:coreProperties>
</file>